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562A" w14:textId="77777777" w:rsidR="00334241" w:rsidRDefault="00334241" w:rsidP="00334241">
      <w:pPr>
        <w:jc w:val="center"/>
        <w:rPr>
          <w:b/>
          <w:i/>
          <w:color w:val="000090"/>
          <w:sz w:val="28"/>
          <w:szCs w:val="28"/>
        </w:rPr>
      </w:pPr>
    </w:p>
    <w:p w14:paraId="141B75B7" w14:textId="77777777" w:rsidR="00334241" w:rsidRPr="00023AD2" w:rsidRDefault="00334241" w:rsidP="00334241">
      <w:pPr>
        <w:jc w:val="center"/>
        <w:rPr>
          <w:b/>
          <w:i/>
          <w:color w:val="000090"/>
          <w:sz w:val="28"/>
          <w:szCs w:val="28"/>
        </w:rPr>
      </w:pPr>
      <w:r w:rsidRPr="00023AD2">
        <w:rPr>
          <w:b/>
          <w:i/>
          <w:color w:val="000090"/>
          <w:sz w:val="28"/>
          <w:szCs w:val="28"/>
        </w:rPr>
        <w:t xml:space="preserve">Déchiffrer notre époque présente </w:t>
      </w:r>
    </w:p>
    <w:p w14:paraId="33587956" w14:textId="19B41B89" w:rsidR="00334241" w:rsidRPr="00334241" w:rsidRDefault="00334241" w:rsidP="00334241">
      <w:pPr>
        <w:jc w:val="center"/>
        <w:rPr>
          <w:rFonts w:ascii="Mistral" w:hAnsi="Mistral"/>
          <w:color w:val="660066"/>
          <w:sz w:val="32"/>
          <w:szCs w:val="32"/>
        </w:rPr>
      </w:pPr>
      <w:proofErr w:type="gramStart"/>
      <w:r w:rsidRPr="00023AD2">
        <w:rPr>
          <w:rFonts w:ascii="Mistral" w:hAnsi="Mistral"/>
          <w:color w:val="660066"/>
          <w:sz w:val="32"/>
          <w:szCs w:val="32"/>
        </w:rPr>
        <w:t>L’ Avant</w:t>
      </w:r>
      <w:proofErr w:type="gramEnd"/>
      <w:r w:rsidRPr="00023AD2">
        <w:rPr>
          <w:rFonts w:ascii="Mistral" w:hAnsi="Mistral"/>
          <w:color w:val="660066"/>
          <w:sz w:val="32"/>
          <w:szCs w:val="32"/>
        </w:rPr>
        <w:t xml:space="preserve">-débat  </w:t>
      </w:r>
      <w:r w:rsidRPr="00023AD2">
        <w:rPr>
          <w:rFonts w:ascii="Mistral" w:hAnsi="Mistral"/>
          <w:color w:val="800080"/>
          <w:sz w:val="32"/>
          <w:szCs w:val="32"/>
        </w:rPr>
        <w:t>de l’</w:t>
      </w:r>
      <w:proofErr w:type="spellStart"/>
      <w:r w:rsidRPr="00023AD2">
        <w:rPr>
          <w:rFonts w:ascii="Mistral" w:hAnsi="Mistral"/>
          <w:color w:val="800080"/>
          <w:sz w:val="32"/>
          <w:szCs w:val="32"/>
        </w:rPr>
        <w:t>eCm</w:t>
      </w:r>
      <w:proofErr w:type="spellEnd"/>
      <w:r>
        <w:rPr>
          <w:rFonts w:ascii="Mistral" w:hAnsi="Mistral"/>
          <w:color w:val="660066"/>
          <w:sz w:val="32"/>
          <w:szCs w:val="32"/>
        </w:rPr>
        <w:t xml:space="preserve">  du 11 janvier 2017                                                         </w:t>
      </w:r>
      <w:r w:rsidRPr="00CB3D00">
        <w:rPr>
          <w:rFonts w:ascii="Times New Roman" w:hAnsi="Times New Roman" w:cs="Times New Roman"/>
          <w:b/>
          <w:color w:val="000090"/>
          <w:sz w:val="20"/>
          <w:szCs w:val="20"/>
        </w:rPr>
        <w:t xml:space="preserve">par </w:t>
      </w:r>
      <w:r>
        <w:rPr>
          <w:rFonts w:ascii="Mistral" w:hAnsi="Mistral"/>
          <w:color w:val="660066"/>
          <w:sz w:val="32"/>
          <w:szCs w:val="32"/>
        </w:rPr>
        <w:t xml:space="preserve">                                                                                                        </w:t>
      </w:r>
      <w:r w:rsidRPr="00CB3D00">
        <w:rPr>
          <w:rFonts w:ascii="Times New Roman" w:hAnsi="Times New Roman" w:cs="Times New Roman"/>
          <w:b/>
          <w:color w:val="000090"/>
          <w:sz w:val="28"/>
          <w:szCs w:val="28"/>
        </w:rPr>
        <w:t xml:space="preserve">Claude </w:t>
      </w:r>
      <w:proofErr w:type="spellStart"/>
      <w:r w:rsidRPr="00CB3D00">
        <w:rPr>
          <w:rFonts w:ascii="Times New Roman" w:hAnsi="Times New Roman" w:cs="Times New Roman"/>
          <w:b/>
          <w:color w:val="000090"/>
          <w:sz w:val="28"/>
          <w:szCs w:val="28"/>
        </w:rPr>
        <w:t>Thélot</w:t>
      </w:r>
      <w:proofErr w:type="spellEnd"/>
      <w:r w:rsidRPr="00CB3D00">
        <w:rPr>
          <w:rFonts w:ascii="Times New Roman" w:hAnsi="Times New Roman" w:cs="Times New Roman"/>
          <w:b/>
          <w:color w:val="000090"/>
          <w:sz w:val="28"/>
          <w:szCs w:val="28"/>
        </w:rPr>
        <w:t xml:space="preserve"> </w:t>
      </w:r>
    </w:p>
    <w:p w14:paraId="40013075" w14:textId="77777777" w:rsidR="00D26F8A" w:rsidRDefault="00334241" w:rsidP="00334241">
      <w:pPr>
        <w:jc w:val="center"/>
        <w:rPr>
          <w:b/>
          <w:color w:val="000090"/>
          <w:sz w:val="28"/>
          <w:szCs w:val="28"/>
        </w:rPr>
      </w:pPr>
      <w:r>
        <w:rPr>
          <w:b/>
          <w:color w:val="000090"/>
          <w:sz w:val="28"/>
          <w:szCs w:val="28"/>
        </w:rPr>
        <w:t>IMMIGRATIONS</w:t>
      </w:r>
      <w:proofErr w:type="gramStart"/>
      <w:r>
        <w:rPr>
          <w:b/>
          <w:color w:val="000090"/>
          <w:sz w:val="28"/>
          <w:szCs w:val="28"/>
        </w:rPr>
        <w:t>,EMIGRATIONS</w:t>
      </w:r>
      <w:proofErr w:type="gramEnd"/>
      <w:r>
        <w:rPr>
          <w:b/>
          <w:color w:val="000090"/>
          <w:sz w:val="28"/>
          <w:szCs w:val="28"/>
        </w:rPr>
        <w:t xml:space="preserve"> </w:t>
      </w:r>
    </w:p>
    <w:p w14:paraId="29C2F529" w14:textId="08ACD74B" w:rsidR="00334241" w:rsidRPr="00334241" w:rsidRDefault="00334241" w:rsidP="00D26F8A">
      <w:pPr>
        <w:rPr>
          <w:b/>
          <w:color w:val="000090"/>
          <w:sz w:val="28"/>
          <w:szCs w:val="28"/>
        </w:rPr>
      </w:pPr>
      <w:bookmarkStart w:id="0" w:name="_GoBack"/>
      <w:bookmarkEnd w:id="0"/>
      <w:r>
        <w:rPr>
          <w:b/>
          <w:color w:val="000090"/>
          <w:sz w:val="28"/>
          <w:szCs w:val="28"/>
        </w:rPr>
        <w:t xml:space="preserve">                                                  </w:t>
      </w:r>
      <w:r w:rsidRPr="00334241">
        <w:rPr>
          <w:color w:val="000090"/>
        </w:rPr>
        <w:t>Conséquences éducatives</w:t>
      </w:r>
      <w:r w:rsidRPr="00334241">
        <w:rPr>
          <w:color w:val="000090"/>
          <w:sz w:val="28"/>
          <w:szCs w:val="28"/>
        </w:rPr>
        <w:t xml:space="preserve"> </w:t>
      </w:r>
    </w:p>
    <w:p w14:paraId="49E49193" w14:textId="7B499AB1" w:rsidR="000B4DFA" w:rsidRPr="003C04DD" w:rsidRDefault="00803E17" w:rsidP="00334241">
      <w:pPr>
        <w:spacing w:after="120" w:line="240" w:lineRule="auto"/>
        <w:jc w:val="both"/>
        <w:rPr>
          <w:rFonts w:ascii="Times New Roman" w:hAnsi="Times New Roman" w:cs="Times New Roman"/>
          <w:sz w:val="18"/>
          <w:szCs w:val="18"/>
        </w:rPr>
      </w:pPr>
      <w:r w:rsidRPr="003C04DD">
        <w:rPr>
          <w:rFonts w:ascii="Times New Roman" w:hAnsi="Times New Roman" w:cs="Times New Roman"/>
          <w:sz w:val="18"/>
          <w:szCs w:val="18"/>
        </w:rPr>
        <w:t>Bien entendu, j</w:t>
      </w:r>
      <w:r w:rsidR="00F50CE2" w:rsidRPr="003C04DD">
        <w:rPr>
          <w:rFonts w:ascii="Times New Roman" w:hAnsi="Times New Roman" w:cs="Times New Roman"/>
          <w:sz w:val="18"/>
          <w:szCs w:val="18"/>
        </w:rPr>
        <w:t>e ne vais pas traiter dans cet avant-débat la question des migrations dans</w:t>
      </w:r>
      <w:r w:rsidR="0021113A" w:rsidRPr="003C04DD">
        <w:rPr>
          <w:rFonts w:ascii="Times New Roman" w:hAnsi="Times New Roman" w:cs="Times New Roman"/>
          <w:sz w:val="18"/>
          <w:szCs w:val="18"/>
        </w:rPr>
        <w:t xml:space="preserve"> </w:t>
      </w:r>
      <w:r w:rsidR="00F50CE2" w:rsidRPr="003C04DD">
        <w:rPr>
          <w:rFonts w:ascii="Times New Roman" w:hAnsi="Times New Roman" w:cs="Times New Roman"/>
          <w:sz w:val="18"/>
          <w:szCs w:val="18"/>
        </w:rPr>
        <w:t xml:space="preserve">toute son ampleur : après une présentation quantitative du phénomène (§I) et le rappel de quelques principes qui, selon moi, devraient orienter notre politique en cette matière (§II), je soulignerai les conséquences éducatives principales que je propose d’en tirer (§III). Comme à l’accoutumée, notre débat, c’est-à-dire les questions des </w:t>
      </w:r>
      <w:r w:rsidR="00D26F8A" w:rsidRPr="00D26F8A">
        <w:rPr>
          <w:rFonts w:ascii="Times New Roman" w:hAnsi="Times New Roman" w:cs="Times New Roman"/>
          <w:sz w:val="18"/>
          <w:szCs w:val="18"/>
        </w:rPr>
        <w:t>participants</w:t>
      </w:r>
      <w:r w:rsidR="00F50CE2" w:rsidRPr="003C04DD">
        <w:rPr>
          <w:rFonts w:ascii="Times New Roman" w:hAnsi="Times New Roman" w:cs="Times New Roman"/>
          <w:sz w:val="18"/>
          <w:szCs w:val="18"/>
        </w:rPr>
        <w:t xml:space="preserve"> permettra d’approfondir tel ou tel point, </w:t>
      </w:r>
      <w:r w:rsidRPr="003C04DD">
        <w:rPr>
          <w:rFonts w:ascii="Times New Roman" w:hAnsi="Times New Roman" w:cs="Times New Roman"/>
          <w:sz w:val="18"/>
          <w:szCs w:val="18"/>
        </w:rPr>
        <w:t>soit sur les migrations soit sur les conséquences éducatives à en tirer, à commencer par</w:t>
      </w:r>
      <w:r w:rsidR="00F50CE2" w:rsidRPr="003C04DD">
        <w:rPr>
          <w:rFonts w:ascii="Times New Roman" w:hAnsi="Times New Roman" w:cs="Times New Roman"/>
          <w:sz w:val="18"/>
          <w:szCs w:val="18"/>
        </w:rPr>
        <w:t xml:space="preserve"> </w:t>
      </w:r>
      <w:r w:rsidRPr="003C04DD">
        <w:rPr>
          <w:rFonts w:ascii="Times New Roman" w:hAnsi="Times New Roman" w:cs="Times New Roman"/>
          <w:sz w:val="18"/>
          <w:szCs w:val="18"/>
        </w:rPr>
        <w:t xml:space="preserve">exemple par </w:t>
      </w:r>
      <w:r w:rsidR="00F50CE2" w:rsidRPr="003C04DD">
        <w:rPr>
          <w:rFonts w:ascii="Times New Roman" w:hAnsi="Times New Roman" w:cs="Times New Roman"/>
          <w:sz w:val="18"/>
          <w:szCs w:val="18"/>
        </w:rPr>
        <w:t xml:space="preserve">ceux qui auront été jugés </w:t>
      </w:r>
      <w:r w:rsidRPr="003C04DD">
        <w:rPr>
          <w:rFonts w:ascii="Times New Roman" w:hAnsi="Times New Roman" w:cs="Times New Roman"/>
          <w:sz w:val="18"/>
          <w:szCs w:val="18"/>
        </w:rPr>
        <w:t xml:space="preserve">traités de façon </w:t>
      </w:r>
      <w:r w:rsidR="00F50CE2" w:rsidRPr="003C04DD">
        <w:rPr>
          <w:rFonts w:ascii="Times New Roman" w:hAnsi="Times New Roman" w:cs="Times New Roman"/>
          <w:sz w:val="18"/>
          <w:szCs w:val="18"/>
        </w:rPr>
        <w:t>trop superficiel</w:t>
      </w:r>
      <w:r w:rsidRPr="003C04DD">
        <w:rPr>
          <w:rFonts w:ascii="Times New Roman" w:hAnsi="Times New Roman" w:cs="Times New Roman"/>
          <w:sz w:val="18"/>
          <w:szCs w:val="18"/>
        </w:rPr>
        <w:t>le</w:t>
      </w:r>
      <w:r w:rsidR="00F50CE2" w:rsidRPr="003C04DD">
        <w:rPr>
          <w:rFonts w:ascii="Times New Roman" w:hAnsi="Times New Roman" w:cs="Times New Roman"/>
          <w:sz w:val="18"/>
          <w:szCs w:val="18"/>
        </w:rPr>
        <w:t xml:space="preserve"> dans ce propos introductif.</w:t>
      </w:r>
    </w:p>
    <w:p w14:paraId="47E78BFB" w14:textId="565F0854" w:rsidR="002F464E" w:rsidRPr="003C04DD" w:rsidRDefault="00D70F79" w:rsidP="00EF4F8F">
      <w:pPr>
        <w:spacing w:after="120" w:line="240" w:lineRule="auto"/>
        <w:jc w:val="both"/>
        <w:rPr>
          <w:rFonts w:ascii="Times New Roman" w:hAnsi="Times New Roman" w:cs="Times New Roman"/>
          <w:b/>
          <w:sz w:val="18"/>
          <w:szCs w:val="18"/>
        </w:rPr>
      </w:pPr>
      <w:r w:rsidRPr="003C04DD">
        <w:rPr>
          <w:rFonts w:ascii="Times New Roman" w:hAnsi="Times New Roman" w:cs="Times New Roman"/>
          <w:b/>
          <w:sz w:val="18"/>
          <w:szCs w:val="18"/>
        </w:rPr>
        <w:t xml:space="preserve">I – </w:t>
      </w:r>
      <w:r w:rsidR="007572C3" w:rsidRPr="003C04DD">
        <w:rPr>
          <w:rFonts w:ascii="Times New Roman" w:hAnsi="Times New Roman" w:cs="Times New Roman"/>
          <w:b/>
          <w:sz w:val="18"/>
          <w:szCs w:val="18"/>
        </w:rPr>
        <w:t>L</w:t>
      </w:r>
      <w:r w:rsidR="00F50CE2" w:rsidRPr="003C04DD">
        <w:rPr>
          <w:rFonts w:ascii="Times New Roman" w:hAnsi="Times New Roman" w:cs="Times New Roman"/>
          <w:b/>
          <w:sz w:val="18"/>
          <w:szCs w:val="18"/>
        </w:rPr>
        <w:t>’ampleur des flux migratoires</w:t>
      </w:r>
    </w:p>
    <w:p w14:paraId="05BD7A27" w14:textId="56F3C775" w:rsidR="008F114E" w:rsidRPr="003C04DD" w:rsidRDefault="00E84921"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L’INSEE estime le </w:t>
      </w:r>
      <w:r w:rsidRPr="003C04DD">
        <w:rPr>
          <w:rFonts w:ascii="Times New Roman" w:hAnsi="Times New Roman" w:cs="Times New Roman"/>
          <w:b/>
          <w:sz w:val="18"/>
          <w:szCs w:val="18"/>
        </w:rPr>
        <w:t>solde migratoire</w:t>
      </w:r>
      <w:r w:rsidRPr="003C04DD">
        <w:rPr>
          <w:rFonts w:ascii="Times New Roman" w:hAnsi="Times New Roman" w:cs="Times New Roman"/>
          <w:sz w:val="18"/>
          <w:szCs w:val="18"/>
        </w:rPr>
        <w:t xml:space="preserve"> en 2015, c’est-à-dire la différence entre les entrées</w:t>
      </w:r>
      <w:r w:rsidR="00E51891" w:rsidRPr="003C04DD">
        <w:rPr>
          <w:rFonts w:ascii="Times New Roman" w:hAnsi="Times New Roman" w:cs="Times New Roman"/>
          <w:sz w:val="18"/>
          <w:szCs w:val="18"/>
        </w:rPr>
        <w:t xml:space="preserve"> sur le territoire </w:t>
      </w:r>
      <w:r w:rsidR="00A37927" w:rsidRPr="003C04DD">
        <w:rPr>
          <w:rFonts w:ascii="Times New Roman" w:hAnsi="Times New Roman" w:cs="Times New Roman"/>
          <w:sz w:val="18"/>
          <w:szCs w:val="18"/>
        </w:rPr>
        <w:t>et les sorties</w:t>
      </w:r>
      <w:r w:rsidRPr="003C04DD">
        <w:rPr>
          <w:rFonts w:ascii="Times New Roman" w:hAnsi="Times New Roman" w:cs="Times New Roman"/>
          <w:sz w:val="18"/>
          <w:szCs w:val="18"/>
        </w:rPr>
        <w:t xml:space="preserve"> à 47 000 personnes</w:t>
      </w:r>
      <w:r w:rsidR="006950AD" w:rsidRPr="003C04DD">
        <w:rPr>
          <w:rStyle w:val="Marquenotebasdepage"/>
          <w:rFonts w:ascii="Times New Roman" w:hAnsi="Times New Roman" w:cs="Times New Roman"/>
          <w:sz w:val="18"/>
          <w:szCs w:val="18"/>
        </w:rPr>
        <w:footnoteReference w:id="1"/>
      </w:r>
      <w:r w:rsidRPr="003C04DD">
        <w:rPr>
          <w:rFonts w:ascii="Times New Roman" w:hAnsi="Times New Roman" w:cs="Times New Roman"/>
          <w:sz w:val="18"/>
          <w:szCs w:val="18"/>
        </w:rPr>
        <w:t xml:space="preserve">. </w:t>
      </w:r>
      <w:r w:rsidR="008F114E" w:rsidRPr="003C04DD">
        <w:rPr>
          <w:rFonts w:ascii="Times New Roman" w:hAnsi="Times New Roman" w:cs="Times New Roman"/>
          <w:sz w:val="18"/>
          <w:szCs w:val="18"/>
        </w:rPr>
        <w:t>Ce solde</w:t>
      </w:r>
      <w:r w:rsidR="00A37927" w:rsidRPr="003C04DD">
        <w:rPr>
          <w:rFonts w:ascii="Times New Roman" w:hAnsi="Times New Roman" w:cs="Times New Roman"/>
          <w:sz w:val="18"/>
          <w:szCs w:val="18"/>
        </w:rPr>
        <w:t>,</w:t>
      </w:r>
      <w:r w:rsidR="008F114E" w:rsidRPr="003C04DD">
        <w:rPr>
          <w:rFonts w:ascii="Times New Roman" w:hAnsi="Times New Roman" w:cs="Times New Roman"/>
          <w:sz w:val="18"/>
          <w:szCs w:val="18"/>
        </w:rPr>
        <w:t xml:space="preserve"> </w:t>
      </w:r>
      <w:r w:rsidR="00A37927" w:rsidRPr="003C04DD">
        <w:rPr>
          <w:rFonts w:ascii="Times New Roman" w:hAnsi="Times New Roman" w:cs="Times New Roman"/>
          <w:sz w:val="18"/>
          <w:szCs w:val="18"/>
        </w:rPr>
        <w:t xml:space="preserve">assez faible, </w:t>
      </w:r>
      <w:r w:rsidR="008F114E" w:rsidRPr="003C04DD">
        <w:rPr>
          <w:rFonts w:ascii="Times New Roman" w:hAnsi="Times New Roman" w:cs="Times New Roman"/>
          <w:sz w:val="18"/>
          <w:szCs w:val="18"/>
        </w:rPr>
        <w:t>résulte de trois mouvements</w:t>
      </w:r>
      <w:r w:rsidR="00A37927" w:rsidRPr="003C04DD">
        <w:rPr>
          <w:rFonts w:ascii="Times New Roman" w:hAnsi="Times New Roman" w:cs="Times New Roman"/>
          <w:sz w:val="18"/>
          <w:szCs w:val="18"/>
        </w:rPr>
        <w:t xml:space="preserve"> plus importants</w:t>
      </w:r>
      <w:r w:rsidR="008F114E" w:rsidRPr="003C04DD">
        <w:rPr>
          <w:rFonts w:ascii="Times New Roman" w:hAnsi="Times New Roman" w:cs="Times New Roman"/>
          <w:sz w:val="18"/>
          <w:szCs w:val="18"/>
        </w:rPr>
        <w:t>, que l’on peut quantifier précisément pour l’année 2013</w:t>
      </w:r>
      <w:r w:rsidR="00A37927" w:rsidRPr="003C04DD">
        <w:rPr>
          <w:rStyle w:val="Marquenotebasdepage"/>
          <w:rFonts w:ascii="Times New Roman" w:hAnsi="Times New Roman" w:cs="Times New Roman"/>
          <w:sz w:val="18"/>
          <w:szCs w:val="18"/>
        </w:rPr>
        <w:footnoteReference w:id="2"/>
      </w:r>
      <w:r w:rsidR="00A37927" w:rsidRPr="003C04DD">
        <w:rPr>
          <w:rFonts w:ascii="Times New Roman" w:hAnsi="Times New Roman" w:cs="Times New Roman"/>
          <w:sz w:val="18"/>
          <w:szCs w:val="18"/>
        </w:rPr>
        <w:t xml:space="preserve">. Cette année-là le solde était de 33 000 personnes et se décomposait </w:t>
      </w:r>
      <w:r w:rsidR="00E51891" w:rsidRPr="003C04DD">
        <w:rPr>
          <w:rFonts w:ascii="Times New Roman" w:hAnsi="Times New Roman" w:cs="Times New Roman"/>
          <w:sz w:val="18"/>
          <w:szCs w:val="18"/>
        </w:rPr>
        <w:t xml:space="preserve">en effet </w:t>
      </w:r>
      <w:r w:rsidR="00A37927" w:rsidRPr="003C04DD">
        <w:rPr>
          <w:rFonts w:ascii="Times New Roman" w:hAnsi="Times New Roman" w:cs="Times New Roman"/>
          <w:sz w:val="18"/>
          <w:szCs w:val="18"/>
        </w:rPr>
        <w:t>ainsi</w:t>
      </w:r>
      <w:r w:rsidR="008F114E" w:rsidRPr="003C04DD">
        <w:rPr>
          <w:rFonts w:ascii="Times New Roman" w:hAnsi="Times New Roman" w:cs="Times New Roman"/>
          <w:sz w:val="18"/>
          <w:szCs w:val="18"/>
        </w:rPr>
        <w:t xml:space="preserve"> : </w:t>
      </w:r>
    </w:p>
    <w:p w14:paraId="5DD5D59B" w14:textId="1E987769" w:rsidR="008F114E" w:rsidRPr="003C04DD" w:rsidRDefault="008F114E"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-les </w:t>
      </w:r>
      <w:r w:rsidRPr="003C04DD">
        <w:rPr>
          <w:rFonts w:ascii="Times New Roman" w:hAnsi="Times New Roman" w:cs="Times New Roman"/>
          <w:b/>
          <w:sz w:val="18"/>
          <w:szCs w:val="18"/>
        </w:rPr>
        <w:t>immigrations</w:t>
      </w:r>
      <w:r w:rsidR="00A37927" w:rsidRPr="003C04DD">
        <w:rPr>
          <w:rFonts w:ascii="Times New Roman" w:hAnsi="Times New Roman" w:cs="Times New Roman"/>
          <w:sz w:val="18"/>
          <w:szCs w:val="18"/>
        </w:rPr>
        <w:t xml:space="preserve">, c’est-à-dire les </w:t>
      </w:r>
      <w:r w:rsidRPr="003C04DD">
        <w:rPr>
          <w:rFonts w:ascii="Times New Roman" w:hAnsi="Times New Roman" w:cs="Times New Roman"/>
          <w:sz w:val="18"/>
          <w:szCs w:val="18"/>
        </w:rPr>
        <w:t>entrées de personnes étrangères nées à l’</w:t>
      </w:r>
      <w:r w:rsidR="00A37927" w:rsidRPr="003C04DD">
        <w:rPr>
          <w:rFonts w:ascii="Times New Roman" w:hAnsi="Times New Roman" w:cs="Times New Roman"/>
          <w:sz w:val="18"/>
          <w:szCs w:val="18"/>
        </w:rPr>
        <w:t xml:space="preserve">étranger : </w:t>
      </w:r>
      <w:r w:rsidRPr="003C04DD">
        <w:rPr>
          <w:rFonts w:ascii="Times New Roman" w:hAnsi="Times New Roman" w:cs="Times New Roman"/>
          <w:sz w:val="18"/>
          <w:szCs w:val="18"/>
        </w:rPr>
        <w:t>235 000 ;</w:t>
      </w:r>
    </w:p>
    <w:p w14:paraId="35F38C08" w14:textId="0E57D259" w:rsidR="008F114E" w:rsidRPr="003C04DD" w:rsidRDefault="008F114E"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-les </w:t>
      </w:r>
      <w:r w:rsidRPr="003C04DD">
        <w:rPr>
          <w:rFonts w:ascii="Times New Roman" w:hAnsi="Times New Roman" w:cs="Times New Roman"/>
          <w:b/>
          <w:sz w:val="18"/>
          <w:szCs w:val="18"/>
        </w:rPr>
        <w:t>entrées de Français</w:t>
      </w:r>
      <w:r w:rsidRPr="003C04DD">
        <w:rPr>
          <w:rFonts w:ascii="Times New Roman" w:hAnsi="Times New Roman" w:cs="Times New Roman"/>
          <w:sz w:val="18"/>
          <w:szCs w:val="18"/>
        </w:rPr>
        <w:t> ; elles recouvrent deux catégories : les retours de Français nés en France et partis à un moment à l’étranger (77 000)</w:t>
      </w:r>
      <w:r w:rsidR="00A37927" w:rsidRPr="003C04DD">
        <w:rPr>
          <w:rFonts w:ascii="Times New Roman" w:hAnsi="Times New Roman" w:cs="Times New Roman"/>
          <w:sz w:val="18"/>
          <w:szCs w:val="18"/>
        </w:rPr>
        <w:t xml:space="preserve"> et les entrées de</w:t>
      </w:r>
      <w:r w:rsidRPr="003C04DD">
        <w:rPr>
          <w:rFonts w:ascii="Times New Roman" w:hAnsi="Times New Roman" w:cs="Times New Roman"/>
          <w:sz w:val="18"/>
          <w:szCs w:val="18"/>
        </w:rPr>
        <w:t xml:space="preserve"> Français nés à l’étranger (20</w:t>
      </w:r>
      <w:r w:rsidR="00A37927" w:rsidRPr="003C04DD">
        <w:rPr>
          <w:rFonts w:ascii="Times New Roman" w:hAnsi="Times New Roman" w:cs="Times New Roman"/>
          <w:sz w:val="18"/>
          <w:szCs w:val="18"/>
        </w:rPr>
        <w:t> </w:t>
      </w:r>
      <w:r w:rsidRPr="003C04DD">
        <w:rPr>
          <w:rFonts w:ascii="Times New Roman" w:hAnsi="Times New Roman" w:cs="Times New Roman"/>
          <w:sz w:val="18"/>
          <w:szCs w:val="18"/>
        </w:rPr>
        <w:t>000</w:t>
      </w:r>
      <w:r w:rsidR="00A37927" w:rsidRPr="003C04DD">
        <w:rPr>
          <w:rFonts w:ascii="Times New Roman" w:hAnsi="Times New Roman" w:cs="Times New Roman"/>
          <w:sz w:val="18"/>
          <w:szCs w:val="18"/>
        </w:rPr>
        <w:t>)</w:t>
      </w:r>
      <w:r w:rsidRPr="003C04DD">
        <w:rPr>
          <w:rFonts w:ascii="Times New Roman" w:hAnsi="Times New Roman" w:cs="Times New Roman"/>
          <w:sz w:val="18"/>
          <w:szCs w:val="18"/>
        </w:rPr>
        <w:t> ;</w:t>
      </w:r>
    </w:p>
    <w:p w14:paraId="1A98138B" w14:textId="2D910A52" w:rsidR="00A37927" w:rsidRDefault="00A37927" w:rsidP="00334241">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-les </w:t>
      </w:r>
      <w:r w:rsidRPr="003C04DD">
        <w:rPr>
          <w:rFonts w:ascii="Times New Roman" w:hAnsi="Times New Roman" w:cs="Times New Roman"/>
          <w:b/>
          <w:sz w:val="18"/>
          <w:szCs w:val="18"/>
        </w:rPr>
        <w:t>sorties du territoire</w:t>
      </w:r>
      <w:r w:rsidRPr="003C04DD">
        <w:rPr>
          <w:rFonts w:ascii="Times New Roman" w:hAnsi="Times New Roman" w:cs="Times New Roman"/>
          <w:sz w:val="18"/>
          <w:szCs w:val="18"/>
        </w:rPr>
        <w:t xml:space="preserve"> : </w:t>
      </w:r>
      <w:r w:rsidR="008F114E" w:rsidRPr="003C04DD">
        <w:rPr>
          <w:rFonts w:ascii="Times New Roman" w:hAnsi="Times New Roman" w:cs="Times New Roman"/>
          <w:sz w:val="18"/>
          <w:szCs w:val="18"/>
        </w:rPr>
        <w:t>299</w:t>
      </w:r>
      <w:r w:rsidRPr="003C04DD">
        <w:rPr>
          <w:rFonts w:ascii="Times New Roman" w:hAnsi="Times New Roman" w:cs="Times New Roman"/>
          <w:sz w:val="18"/>
          <w:szCs w:val="18"/>
        </w:rPr>
        <w:t xml:space="preserve"> 000, soit 95 000 sorties d’immigrés et 204 000 sorties de Français. </w:t>
      </w:r>
    </w:p>
    <w:p w14:paraId="39923E36" w14:textId="77777777" w:rsidR="003C04DD" w:rsidRPr="003C04DD" w:rsidRDefault="003C04DD" w:rsidP="00334241">
      <w:pPr>
        <w:autoSpaceDE w:val="0"/>
        <w:autoSpaceDN w:val="0"/>
        <w:adjustRightInd w:val="0"/>
        <w:spacing w:after="0" w:line="240" w:lineRule="auto"/>
        <w:ind w:firstLine="708"/>
        <w:jc w:val="both"/>
        <w:rPr>
          <w:rFonts w:ascii="Times New Roman" w:hAnsi="Times New Roman" w:cs="Times New Roman"/>
          <w:sz w:val="18"/>
          <w:szCs w:val="18"/>
        </w:rPr>
      </w:pPr>
    </w:p>
    <w:p w14:paraId="1023A40D" w14:textId="790C7B80" w:rsidR="004B1827" w:rsidRDefault="00E84921"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Prendre un peu de recul permet de décomposer les sor</w:t>
      </w:r>
      <w:r w:rsidR="006950AD" w:rsidRPr="003C04DD">
        <w:rPr>
          <w:rFonts w:ascii="Times New Roman" w:hAnsi="Times New Roman" w:cs="Times New Roman"/>
          <w:sz w:val="18"/>
          <w:szCs w:val="18"/>
        </w:rPr>
        <w:t>t</w:t>
      </w:r>
      <w:r w:rsidRPr="003C04DD">
        <w:rPr>
          <w:rFonts w:ascii="Times New Roman" w:hAnsi="Times New Roman" w:cs="Times New Roman"/>
          <w:sz w:val="18"/>
          <w:szCs w:val="18"/>
        </w:rPr>
        <w:t xml:space="preserve">ies et les entrées et de conduire une analyse structurelle de ces dernières. </w:t>
      </w:r>
    </w:p>
    <w:p w14:paraId="3A697B81" w14:textId="77777777" w:rsidR="003C04DD" w:rsidRPr="003C04DD" w:rsidRDefault="003C04DD" w:rsidP="00EF4F8F">
      <w:pPr>
        <w:autoSpaceDE w:val="0"/>
        <w:autoSpaceDN w:val="0"/>
        <w:adjustRightInd w:val="0"/>
        <w:spacing w:after="0" w:line="240" w:lineRule="auto"/>
        <w:ind w:firstLine="708"/>
        <w:jc w:val="both"/>
        <w:rPr>
          <w:rFonts w:ascii="Times New Roman" w:hAnsi="Times New Roman" w:cs="Times New Roman"/>
          <w:sz w:val="18"/>
          <w:szCs w:val="18"/>
        </w:rPr>
      </w:pPr>
    </w:p>
    <w:p w14:paraId="668A6308" w14:textId="0CCAB870" w:rsidR="004B1827" w:rsidRDefault="00E84921"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Les </w:t>
      </w:r>
      <w:r w:rsidRPr="003C04DD">
        <w:rPr>
          <w:rFonts w:ascii="Times New Roman" w:hAnsi="Times New Roman" w:cs="Times New Roman"/>
          <w:b/>
          <w:sz w:val="18"/>
          <w:szCs w:val="18"/>
        </w:rPr>
        <w:t>entrées</w:t>
      </w:r>
      <w:r w:rsidR="00AA7A2F" w:rsidRPr="003C04DD">
        <w:rPr>
          <w:rFonts w:ascii="Times New Roman" w:hAnsi="Times New Roman" w:cs="Times New Roman"/>
          <w:sz w:val="18"/>
          <w:szCs w:val="18"/>
        </w:rPr>
        <w:t xml:space="preserve"> </w:t>
      </w:r>
      <w:r w:rsidR="00BC0DAA" w:rsidRPr="003C04DD">
        <w:rPr>
          <w:rFonts w:ascii="Times New Roman" w:hAnsi="Times New Roman" w:cs="Times New Roman"/>
          <w:sz w:val="18"/>
          <w:szCs w:val="18"/>
        </w:rPr>
        <w:t xml:space="preserve">de 2004 à 2012 </w:t>
      </w:r>
      <w:r w:rsidR="00AA7A2F" w:rsidRPr="003C04DD">
        <w:rPr>
          <w:rFonts w:ascii="Times New Roman" w:hAnsi="Times New Roman" w:cs="Times New Roman"/>
          <w:sz w:val="18"/>
          <w:szCs w:val="18"/>
        </w:rPr>
        <w:t xml:space="preserve">sont </w:t>
      </w:r>
      <w:r w:rsidR="00557567" w:rsidRPr="003C04DD">
        <w:rPr>
          <w:rFonts w:ascii="Times New Roman" w:hAnsi="Times New Roman" w:cs="Times New Roman"/>
          <w:sz w:val="18"/>
          <w:szCs w:val="18"/>
        </w:rPr>
        <w:t xml:space="preserve">analysées </w:t>
      </w:r>
      <w:r w:rsidR="00AA7A2F" w:rsidRPr="003C04DD">
        <w:rPr>
          <w:rFonts w:ascii="Times New Roman" w:hAnsi="Times New Roman" w:cs="Times New Roman"/>
          <w:sz w:val="18"/>
          <w:szCs w:val="18"/>
        </w:rPr>
        <w:t xml:space="preserve">de cette façon </w:t>
      </w:r>
      <w:r w:rsidR="00557567" w:rsidRPr="003C04DD">
        <w:rPr>
          <w:rFonts w:ascii="Times New Roman" w:hAnsi="Times New Roman" w:cs="Times New Roman"/>
          <w:sz w:val="18"/>
          <w:szCs w:val="18"/>
        </w:rPr>
        <w:t>par l’INSEE</w:t>
      </w:r>
      <w:r w:rsidR="00AA7A2F" w:rsidRPr="003C04DD">
        <w:rPr>
          <w:rStyle w:val="Marquenotebasdepage"/>
          <w:rFonts w:ascii="Times New Roman" w:hAnsi="Times New Roman" w:cs="Times New Roman"/>
          <w:sz w:val="18"/>
          <w:szCs w:val="18"/>
        </w:rPr>
        <w:footnoteReference w:id="3"/>
      </w:r>
      <w:r w:rsidR="00557567" w:rsidRPr="003C04DD">
        <w:rPr>
          <w:rFonts w:ascii="Times New Roman" w:hAnsi="Times New Roman" w:cs="Times New Roman"/>
          <w:sz w:val="18"/>
          <w:szCs w:val="18"/>
        </w:rPr>
        <w:t> : « </w:t>
      </w:r>
      <w:r w:rsidR="00BC0DAA" w:rsidRPr="003C04DD">
        <w:rPr>
          <w:rFonts w:ascii="Times New Roman" w:hAnsi="Times New Roman" w:cs="Times New Roman"/>
          <w:sz w:val="18"/>
          <w:szCs w:val="18"/>
        </w:rPr>
        <w:t xml:space="preserve">De 2004 à 2012, 200 000 immigrés sont entrés chaque année, en moyenne, sur le territoire français. Compte tenu des décès et des départs, la population immigrée a crû en moyenne de 90 000 personnes par an. Début 2013, elle représente 8,8% de la population française. (…). </w:t>
      </w:r>
      <w:r w:rsidR="00557567" w:rsidRPr="003C04DD">
        <w:rPr>
          <w:rFonts w:ascii="Times New Roman" w:hAnsi="Times New Roman" w:cs="Times New Roman"/>
          <w:color w:val="1A1A1A"/>
          <w:sz w:val="18"/>
          <w:szCs w:val="18"/>
        </w:rPr>
        <w:t>Le profil des immigrés qui entrent chaque année en France évolue au cours de la dernière décennie. La part des femmes continue d’augmenter, dans la lignée d’un mouvement datant du milieu des années 1970. Celle des personnes originaires d’Europe se renforce : près de la moitié des immigrés entrés en France en 2012 sont nés dans le continent contre un tiers dix ans auparavant. L’immigration d’origine européenne est majoritairement</w:t>
      </w:r>
      <w:r w:rsidR="00AA7A2F" w:rsidRPr="003C04DD">
        <w:rPr>
          <w:rFonts w:ascii="Times New Roman" w:hAnsi="Times New Roman" w:cs="Times New Roman"/>
          <w:color w:val="1A1A1A"/>
          <w:sz w:val="18"/>
          <w:szCs w:val="18"/>
        </w:rPr>
        <w:t xml:space="preserve"> </w:t>
      </w:r>
      <w:r w:rsidR="00557567" w:rsidRPr="003C04DD">
        <w:rPr>
          <w:rFonts w:ascii="Times New Roman" w:hAnsi="Times New Roman" w:cs="Times New Roman"/>
          <w:color w:val="1A1A1A"/>
          <w:sz w:val="18"/>
          <w:szCs w:val="18"/>
        </w:rPr>
        <w:t>portugaise, britannique, espagnole, italienne ou allemande. Depuis 2008, malgré la hausse du niveau de diplôme, la part des immigrés déclarant occuper un emploi l’année de leur arrivée en France est stable. Elle varie toutefois fortement selon le pays d’origine. Six nouveaux migrants sur dix vivent en famille l’année de leur arrivée en France, qu’ils aient migré ensemble ou rejoint un membre de leur famille précédemment installé</w:t>
      </w:r>
      <w:r w:rsidR="00D26F8A" w:rsidRPr="00D26F8A">
        <w:rPr>
          <w:rFonts w:ascii="Times New Roman" w:hAnsi="Times New Roman" w:cs="Times New Roman"/>
          <w:color w:val="1A1A1A"/>
          <w:sz w:val="18"/>
          <w:szCs w:val="18"/>
        </w:rPr>
        <w:t>.</w:t>
      </w:r>
    </w:p>
    <w:p w14:paraId="7BB3CE30" w14:textId="77777777" w:rsidR="003C04DD" w:rsidRPr="003C04DD" w:rsidRDefault="003C04DD" w:rsidP="00EF4F8F">
      <w:pPr>
        <w:autoSpaceDE w:val="0"/>
        <w:autoSpaceDN w:val="0"/>
        <w:adjustRightInd w:val="0"/>
        <w:spacing w:after="0" w:line="240" w:lineRule="auto"/>
        <w:ind w:firstLine="708"/>
        <w:jc w:val="both"/>
        <w:rPr>
          <w:rFonts w:ascii="Times New Roman" w:hAnsi="Times New Roman" w:cs="Times New Roman"/>
          <w:sz w:val="18"/>
          <w:szCs w:val="18"/>
        </w:rPr>
      </w:pPr>
    </w:p>
    <w:p w14:paraId="77E33C9D" w14:textId="27195BDB" w:rsidR="004B1827" w:rsidRDefault="00557567" w:rsidP="003C04DD">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On n’a évidemment pas, pour les </w:t>
      </w:r>
      <w:r w:rsidRPr="003C04DD">
        <w:rPr>
          <w:rFonts w:ascii="Times New Roman" w:hAnsi="Times New Roman" w:cs="Times New Roman"/>
          <w:b/>
          <w:sz w:val="18"/>
          <w:szCs w:val="18"/>
        </w:rPr>
        <w:t>sorties</w:t>
      </w:r>
      <w:r w:rsidR="00A37927" w:rsidRPr="003C04DD">
        <w:rPr>
          <w:rFonts w:ascii="Times New Roman" w:hAnsi="Times New Roman" w:cs="Times New Roman"/>
          <w:sz w:val="18"/>
          <w:szCs w:val="18"/>
        </w:rPr>
        <w:t xml:space="preserve">, </w:t>
      </w:r>
      <w:r w:rsidRPr="003C04DD">
        <w:rPr>
          <w:rFonts w:ascii="Times New Roman" w:hAnsi="Times New Roman" w:cs="Times New Roman"/>
          <w:sz w:val="18"/>
          <w:szCs w:val="18"/>
        </w:rPr>
        <w:t>d’analyse équivalente de leur profil. Elle</w:t>
      </w:r>
      <w:r w:rsidR="00900DB9" w:rsidRPr="003C04DD">
        <w:rPr>
          <w:rFonts w:ascii="Times New Roman" w:hAnsi="Times New Roman" w:cs="Times New Roman"/>
          <w:sz w:val="18"/>
          <w:szCs w:val="18"/>
        </w:rPr>
        <w:t xml:space="preserve">s sont qualitativement </w:t>
      </w:r>
      <w:r w:rsidRPr="003C04DD">
        <w:rPr>
          <w:rFonts w:ascii="Times New Roman" w:hAnsi="Times New Roman" w:cs="Times New Roman"/>
          <w:sz w:val="18"/>
          <w:szCs w:val="18"/>
        </w:rPr>
        <w:t>très diverses : retour</w:t>
      </w:r>
      <w:r w:rsidR="00900DB9" w:rsidRPr="003C04DD">
        <w:rPr>
          <w:rFonts w:ascii="Times New Roman" w:hAnsi="Times New Roman" w:cs="Times New Roman"/>
          <w:sz w:val="18"/>
          <w:szCs w:val="18"/>
        </w:rPr>
        <w:t>s au pays</w:t>
      </w:r>
      <w:r w:rsidR="00E51891" w:rsidRPr="003C04DD">
        <w:rPr>
          <w:rFonts w:ascii="Times New Roman" w:hAnsi="Times New Roman" w:cs="Times New Roman"/>
          <w:sz w:val="18"/>
          <w:szCs w:val="18"/>
        </w:rPr>
        <w:t xml:space="preserve"> (y compris d’étudiants étrangers)</w:t>
      </w:r>
      <w:r w:rsidR="00900DB9" w:rsidRPr="003C04DD">
        <w:rPr>
          <w:rFonts w:ascii="Times New Roman" w:hAnsi="Times New Roman" w:cs="Times New Roman"/>
          <w:sz w:val="18"/>
          <w:szCs w:val="18"/>
        </w:rPr>
        <w:t>, expulsions</w:t>
      </w:r>
      <w:r w:rsidRPr="003C04DD">
        <w:rPr>
          <w:rFonts w:ascii="Times New Roman" w:hAnsi="Times New Roman" w:cs="Times New Roman"/>
          <w:sz w:val="18"/>
          <w:szCs w:val="18"/>
        </w:rPr>
        <w:t xml:space="preserve">, </w:t>
      </w:r>
      <w:r w:rsidR="005E11A4" w:rsidRPr="003C04DD">
        <w:rPr>
          <w:rFonts w:ascii="Times New Roman" w:hAnsi="Times New Roman" w:cs="Times New Roman"/>
          <w:sz w:val="18"/>
          <w:szCs w:val="18"/>
        </w:rPr>
        <w:t xml:space="preserve">immigrés qui repartent tout de suite ayant pris notre pays comme une étape, </w:t>
      </w:r>
      <w:r w:rsidRPr="003C04DD">
        <w:rPr>
          <w:rFonts w:ascii="Times New Roman" w:hAnsi="Times New Roman" w:cs="Times New Roman"/>
          <w:sz w:val="18"/>
          <w:szCs w:val="18"/>
        </w:rPr>
        <w:t>mais aussi émigration</w:t>
      </w:r>
      <w:r w:rsidR="00E51891" w:rsidRPr="003C04DD">
        <w:rPr>
          <w:rFonts w:ascii="Times New Roman" w:hAnsi="Times New Roman" w:cs="Times New Roman"/>
          <w:sz w:val="18"/>
          <w:szCs w:val="18"/>
        </w:rPr>
        <w:t>s</w:t>
      </w:r>
      <w:r w:rsidRPr="003C04DD">
        <w:rPr>
          <w:rFonts w:ascii="Times New Roman" w:hAnsi="Times New Roman" w:cs="Times New Roman"/>
          <w:sz w:val="18"/>
          <w:szCs w:val="18"/>
        </w:rPr>
        <w:t xml:space="preserve"> volontaire</w:t>
      </w:r>
      <w:r w:rsidR="00E51891" w:rsidRPr="003C04DD">
        <w:rPr>
          <w:rFonts w:ascii="Times New Roman" w:hAnsi="Times New Roman" w:cs="Times New Roman"/>
          <w:sz w:val="18"/>
          <w:szCs w:val="18"/>
        </w:rPr>
        <w:t>s</w:t>
      </w:r>
      <w:r w:rsidRPr="003C04DD">
        <w:rPr>
          <w:rFonts w:ascii="Times New Roman" w:hAnsi="Times New Roman" w:cs="Times New Roman"/>
          <w:sz w:val="18"/>
          <w:szCs w:val="18"/>
        </w:rPr>
        <w:t xml:space="preserve"> de travailleurs</w:t>
      </w:r>
      <w:r w:rsidR="005E11A4" w:rsidRPr="003C04DD">
        <w:rPr>
          <w:rFonts w:ascii="Times New Roman" w:hAnsi="Times New Roman" w:cs="Times New Roman"/>
          <w:sz w:val="18"/>
          <w:szCs w:val="18"/>
        </w:rPr>
        <w:t xml:space="preserve"> français</w:t>
      </w:r>
      <w:r w:rsidRPr="003C04DD">
        <w:rPr>
          <w:rFonts w:ascii="Times New Roman" w:hAnsi="Times New Roman" w:cs="Times New Roman"/>
          <w:sz w:val="18"/>
          <w:szCs w:val="18"/>
        </w:rPr>
        <w:t>, diplômés</w:t>
      </w:r>
      <w:r w:rsidR="00AA7A2F" w:rsidRPr="003C04DD">
        <w:rPr>
          <w:rFonts w:ascii="Times New Roman" w:hAnsi="Times New Roman" w:cs="Times New Roman"/>
          <w:sz w:val="18"/>
          <w:szCs w:val="18"/>
        </w:rPr>
        <w:t xml:space="preserve"> </w:t>
      </w:r>
      <w:r w:rsidRPr="003C04DD">
        <w:rPr>
          <w:rFonts w:ascii="Times New Roman" w:hAnsi="Times New Roman" w:cs="Times New Roman"/>
          <w:sz w:val="18"/>
          <w:szCs w:val="18"/>
        </w:rPr>
        <w:t xml:space="preserve">ou non, </w:t>
      </w:r>
      <w:r w:rsidR="00AA7A2F" w:rsidRPr="003C04DD">
        <w:rPr>
          <w:rFonts w:ascii="Times New Roman" w:hAnsi="Times New Roman" w:cs="Times New Roman"/>
          <w:sz w:val="18"/>
          <w:szCs w:val="18"/>
        </w:rPr>
        <w:t>à Londres ou au Canada (pour citer quelques destinations souvent évoquées), ou ailleurs</w:t>
      </w:r>
      <w:r w:rsidR="007572C3" w:rsidRPr="003C04DD">
        <w:rPr>
          <w:rFonts w:ascii="Times New Roman" w:hAnsi="Times New Roman" w:cs="Times New Roman"/>
          <w:sz w:val="18"/>
          <w:szCs w:val="18"/>
        </w:rPr>
        <w:t>.</w:t>
      </w:r>
      <w:r w:rsidR="005E11A4" w:rsidRPr="003C04DD">
        <w:rPr>
          <w:rFonts w:ascii="Times New Roman" w:hAnsi="Times New Roman" w:cs="Times New Roman"/>
          <w:sz w:val="18"/>
          <w:szCs w:val="18"/>
        </w:rPr>
        <w:t xml:space="preserve"> </w:t>
      </w:r>
    </w:p>
    <w:p w14:paraId="3BFA0ED5" w14:textId="77777777" w:rsidR="003C04DD" w:rsidRPr="003C04DD" w:rsidRDefault="003C04DD" w:rsidP="003C04DD">
      <w:pPr>
        <w:autoSpaceDE w:val="0"/>
        <w:autoSpaceDN w:val="0"/>
        <w:adjustRightInd w:val="0"/>
        <w:spacing w:after="0" w:line="240" w:lineRule="auto"/>
        <w:ind w:firstLine="708"/>
        <w:jc w:val="both"/>
        <w:rPr>
          <w:rFonts w:ascii="Times New Roman" w:hAnsi="Times New Roman" w:cs="Times New Roman"/>
          <w:sz w:val="18"/>
          <w:szCs w:val="18"/>
        </w:rPr>
      </w:pPr>
    </w:p>
    <w:p w14:paraId="4C60E328" w14:textId="29A6BEC3" w:rsidR="005E11A4" w:rsidRPr="003C04DD" w:rsidRDefault="005E11A4" w:rsidP="00EF4F8F">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Ainsi ces ordres de grandeur montrent que le phénomène migratoire reste assez </w:t>
      </w:r>
      <w:r w:rsidR="00E51891" w:rsidRPr="003C04DD">
        <w:rPr>
          <w:rFonts w:ascii="Times New Roman" w:hAnsi="Times New Roman" w:cs="Times New Roman"/>
          <w:sz w:val="18"/>
          <w:szCs w:val="18"/>
        </w:rPr>
        <w:t>limité</w:t>
      </w:r>
      <w:r w:rsidRPr="003C04DD">
        <w:rPr>
          <w:rFonts w:ascii="Times New Roman" w:hAnsi="Times New Roman" w:cs="Times New Roman"/>
          <w:sz w:val="18"/>
          <w:szCs w:val="18"/>
        </w:rPr>
        <w:t xml:space="preserve"> quantitativement. Mais cette conclusion doit être tempérée par deux remarques. D’une part</w:t>
      </w:r>
      <w:r w:rsidR="00B34A4F" w:rsidRPr="003C04DD">
        <w:rPr>
          <w:rFonts w:ascii="Times New Roman" w:hAnsi="Times New Roman" w:cs="Times New Roman"/>
          <w:sz w:val="18"/>
          <w:szCs w:val="18"/>
        </w:rPr>
        <w:t>,</w:t>
      </w:r>
      <w:r w:rsidRPr="003C04DD">
        <w:rPr>
          <w:rFonts w:ascii="Times New Roman" w:hAnsi="Times New Roman" w:cs="Times New Roman"/>
          <w:sz w:val="18"/>
          <w:szCs w:val="18"/>
        </w:rPr>
        <w:t xml:space="preserve"> les conséquences qualitatives, </w:t>
      </w:r>
      <w:r w:rsidR="00C439DF" w:rsidRPr="003C04DD">
        <w:rPr>
          <w:rFonts w:ascii="Times New Roman" w:hAnsi="Times New Roman" w:cs="Times New Roman"/>
          <w:sz w:val="18"/>
          <w:szCs w:val="18"/>
        </w:rPr>
        <w:t>elles, peuvent</w:t>
      </w:r>
      <w:r w:rsidRPr="003C04DD">
        <w:rPr>
          <w:rFonts w:ascii="Times New Roman" w:hAnsi="Times New Roman" w:cs="Times New Roman"/>
          <w:sz w:val="18"/>
          <w:szCs w:val="18"/>
        </w:rPr>
        <w:t xml:space="preserve"> être importantes ; d’autre part</w:t>
      </w:r>
      <w:r w:rsidR="00B34A4F" w:rsidRPr="003C04DD">
        <w:rPr>
          <w:rFonts w:ascii="Times New Roman" w:hAnsi="Times New Roman" w:cs="Times New Roman"/>
          <w:sz w:val="18"/>
          <w:szCs w:val="18"/>
        </w:rPr>
        <w:t>,</w:t>
      </w:r>
      <w:r w:rsidRPr="003C04DD">
        <w:rPr>
          <w:rFonts w:ascii="Times New Roman" w:hAnsi="Times New Roman" w:cs="Times New Roman"/>
          <w:sz w:val="18"/>
          <w:szCs w:val="18"/>
        </w:rPr>
        <w:t xml:space="preserve"> l’évolution très récente avec les guerres de Lybie et de Syrie, notamment, est</w:t>
      </w:r>
      <w:r w:rsidR="00900DB9" w:rsidRPr="003C04DD">
        <w:rPr>
          <w:rFonts w:ascii="Times New Roman" w:hAnsi="Times New Roman" w:cs="Times New Roman"/>
          <w:sz w:val="18"/>
          <w:szCs w:val="18"/>
        </w:rPr>
        <w:t>, comme on le sait,</w:t>
      </w:r>
      <w:r w:rsidRPr="003C04DD">
        <w:rPr>
          <w:rFonts w:ascii="Times New Roman" w:hAnsi="Times New Roman" w:cs="Times New Roman"/>
          <w:sz w:val="18"/>
          <w:szCs w:val="18"/>
        </w:rPr>
        <w:t xml:space="preserve"> à la hausse des entrées</w:t>
      </w:r>
      <w:r w:rsidR="00E51891" w:rsidRPr="003C04DD">
        <w:rPr>
          <w:rFonts w:ascii="Times New Roman" w:hAnsi="Times New Roman" w:cs="Times New Roman"/>
          <w:sz w:val="18"/>
          <w:szCs w:val="18"/>
        </w:rPr>
        <w:t xml:space="preserve"> d’immigrés</w:t>
      </w:r>
      <w:r w:rsidRPr="003C04DD">
        <w:rPr>
          <w:rFonts w:ascii="Times New Roman" w:hAnsi="Times New Roman" w:cs="Times New Roman"/>
          <w:sz w:val="18"/>
          <w:szCs w:val="18"/>
        </w:rPr>
        <w:t>.</w:t>
      </w:r>
    </w:p>
    <w:p w14:paraId="390BF549" w14:textId="77777777" w:rsidR="00EF4F8F" w:rsidRPr="003C04DD" w:rsidRDefault="00EF4F8F" w:rsidP="00AA7A2F">
      <w:pPr>
        <w:autoSpaceDE w:val="0"/>
        <w:autoSpaceDN w:val="0"/>
        <w:adjustRightInd w:val="0"/>
        <w:spacing w:after="0" w:line="240" w:lineRule="auto"/>
        <w:jc w:val="both"/>
        <w:rPr>
          <w:rFonts w:ascii="Times New Roman" w:hAnsi="Times New Roman" w:cs="Times New Roman"/>
          <w:sz w:val="18"/>
          <w:szCs w:val="18"/>
        </w:rPr>
      </w:pPr>
    </w:p>
    <w:p w14:paraId="13A9B644" w14:textId="2DBFA5B9" w:rsidR="007A3E75" w:rsidRPr="003C04DD" w:rsidRDefault="00195498" w:rsidP="007A3E75">
      <w:pPr>
        <w:jc w:val="both"/>
        <w:rPr>
          <w:rFonts w:ascii="Times New Roman" w:hAnsi="Times New Roman" w:cs="Times New Roman"/>
          <w:b/>
          <w:sz w:val="18"/>
          <w:szCs w:val="18"/>
        </w:rPr>
      </w:pPr>
      <w:r w:rsidRPr="003C04DD">
        <w:rPr>
          <w:rFonts w:ascii="Times New Roman" w:hAnsi="Times New Roman" w:cs="Times New Roman"/>
          <w:sz w:val="18"/>
          <w:szCs w:val="18"/>
        </w:rPr>
        <w:t xml:space="preserve"> </w:t>
      </w:r>
      <w:r w:rsidR="00E5743A" w:rsidRPr="003C04DD">
        <w:rPr>
          <w:rFonts w:ascii="Times New Roman" w:hAnsi="Times New Roman" w:cs="Times New Roman"/>
          <w:b/>
          <w:sz w:val="18"/>
          <w:szCs w:val="18"/>
        </w:rPr>
        <w:t>I</w:t>
      </w:r>
      <w:r w:rsidR="007A3E75" w:rsidRPr="003C04DD">
        <w:rPr>
          <w:rFonts w:ascii="Times New Roman" w:hAnsi="Times New Roman" w:cs="Times New Roman"/>
          <w:b/>
          <w:sz w:val="18"/>
          <w:szCs w:val="18"/>
        </w:rPr>
        <w:t xml:space="preserve">I – </w:t>
      </w:r>
      <w:r w:rsidR="00AA7A2F" w:rsidRPr="003C04DD">
        <w:rPr>
          <w:rFonts w:ascii="Times New Roman" w:hAnsi="Times New Roman" w:cs="Times New Roman"/>
          <w:b/>
          <w:sz w:val="18"/>
          <w:szCs w:val="18"/>
        </w:rPr>
        <w:t>Réflexions sur la politique migratoire</w:t>
      </w:r>
    </w:p>
    <w:p w14:paraId="7499EFE0" w14:textId="3126FE94" w:rsidR="004B1827" w:rsidRPr="003C04DD" w:rsidRDefault="00AA7A2F" w:rsidP="00EF4F8F">
      <w:pPr>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Mettons à part le </w:t>
      </w:r>
      <w:r w:rsidRPr="003C04DD">
        <w:rPr>
          <w:rFonts w:ascii="Times New Roman" w:hAnsi="Times New Roman" w:cs="Times New Roman"/>
          <w:b/>
          <w:sz w:val="18"/>
          <w:szCs w:val="18"/>
        </w:rPr>
        <w:t>droit d’asile</w:t>
      </w:r>
      <w:r w:rsidRPr="003C04DD">
        <w:rPr>
          <w:rFonts w:ascii="Times New Roman" w:hAnsi="Times New Roman" w:cs="Times New Roman"/>
          <w:sz w:val="18"/>
          <w:szCs w:val="18"/>
        </w:rPr>
        <w:t> : il est de l’honneur et de la tradition de la France de l</w:t>
      </w:r>
      <w:r w:rsidR="00BC0DAA" w:rsidRPr="003C04DD">
        <w:rPr>
          <w:rFonts w:ascii="Times New Roman" w:hAnsi="Times New Roman" w:cs="Times New Roman"/>
          <w:sz w:val="18"/>
          <w:szCs w:val="18"/>
        </w:rPr>
        <w:t>’offrir largement (ce qui n’exclut nullement de contrôler que ceux qui l’invoque</w:t>
      </w:r>
      <w:r w:rsidR="005E11A4" w:rsidRPr="003C04DD">
        <w:rPr>
          <w:rFonts w:ascii="Times New Roman" w:hAnsi="Times New Roman" w:cs="Times New Roman"/>
          <w:sz w:val="18"/>
          <w:szCs w:val="18"/>
        </w:rPr>
        <w:t>nt en relèvent bien, ce qu’une C</w:t>
      </w:r>
      <w:r w:rsidR="00BC0DAA" w:rsidRPr="003C04DD">
        <w:rPr>
          <w:rFonts w:ascii="Times New Roman" w:hAnsi="Times New Roman" w:cs="Times New Roman"/>
          <w:sz w:val="18"/>
          <w:szCs w:val="18"/>
        </w:rPr>
        <w:t xml:space="preserve">our d’asile </w:t>
      </w:r>
      <w:proofErr w:type="gramStart"/>
      <w:r w:rsidR="00D26F8A">
        <w:rPr>
          <w:rFonts w:ascii="Times New Roman" w:hAnsi="Times New Roman" w:cs="Times New Roman"/>
          <w:sz w:val="18"/>
          <w:szCs w:val="18"/>
        </w:rPr>
        <w:t>juge )</w:t>
      </w:r>
      <w:proofErr w:type="gramEnd"/>
      <w:r w:rsidR="00D26F8A">
        <w:rPr>
          <w:rFonts w:ascii="Times New Roman" w:hAnsi="Times New Roman" w:cs="Times New Roman"/>
          <w:sz w:val="18"/>
          <w:szCs w:val="18"/>
        </w:rPr>
        <w:t xml:space="preserve"> </w:t>
      </w:r>
      <w:r w:rsidR="00BC0DAA" w:rsidRPr="003C04DD">
        <w:rPr>
          <w:rFonts w:ascii="Times New Roman" w:hAnsi="Times New Roman" w:cs="Times New Roman"/>
          <w:sz w:val="18"/>
          <w:szCs w:val="18"/>
        </w:rPr>
        <w:t>en cas de jugement négatif, les personnes sont, en théorie, reconduites à la frontière).</w:t>
      </w:r>
    </w:p>
    <w:p w14:paraId="38B29732" w14:textId="76DF6E5D" w:rsidR="00347366" w:rsidRPr="003C04DD" w:rsidRDefault="00BC0DAA" w:rsidP="00EF4F8F">
      <w:pPr>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 </w:t>
      </w:r>
    </w:p>
    <w:p w14:paraId="62D616D6" w14:textId="77777777" w:rsidR="003C04DD" w:rsidRDefault="00347366" w:rsidP="003C04DD">
      <w:pPr>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b/>
          <w:sz w:val="18"/>
          <w:szCs w:val="18"/>
        </w:rPr>
        <w:t>Trois</w:t>
      </w:r>
      <w:r w:rsidR="00BC0DAA" w:rsidRPr="003C04DD">
        <w:rPr>
          <w:rFonts w:ascii="Times New Roman" w:hAnsi="Times New Roman" w:cs="Times New Roman"/>
          <w:b/>
          <w:sz w:val="18"/>
          <w:szCs w:val="18"/>
        </w:rPr>
        <w:t xml:space="preserve"> principes gé</w:t>
      </w:r>
      <w:r w:rsidRPr="003C04DD">
        <w:rPr>
          <w:rFonts w:ascii="Times New Roman" w:hAnsi="Times New Roman" w:cs="Times New Roman"/>
          <w:b/>
          <w:sz w:val="18"/>
          <w:szCs w:val="18"/>
        </w:rPr>
        <w:t>né</w:t>
      </w:r>
      <w:r w:rsidR="00BC0DAA" w:rsidRPr="003C04DD">
        <w:rPr>
          <w:rFonts w:ascii="Times New Roman" w:hAnsi="Times New Roman" w:cs="Times New Roman"/>
          <w:b/>
          <w:sz w:val="18"/>
          <w:szCs w:val="18"/>
        </w:rPr>
        <w:t>raux</w:t>
      </w:r>
      <w:r w:rsidR="00BC0DAA" w:rsidRPr="003C04DD">
        <w:rPr>
          <w:rFonts w:ascii="Times New Roman" w:hAnsi="Times New Roman" w:cs="Times New Roman"/>
          <w:sz w:val="18"/>
          <w:szCs w:val="18"/>
        </w:rPr>
        <w:t xml:space="preserve"> devraient nous animer s’agiss</w:t>
      </w:r>
      <w:r w:rsidRPr="003C04DD">
        <w:rPr>
          <w:rFonts w:ascii="Times New Roman" w:hAnsi="Times New Roman" w:cs="Times New Roman"/>
          <w:sz w:val="18"/>
          <w:szCs w:val="18"/>
        </w:rPr>
        <w:t xml:space="preserve">ant des </w:t>
      </w:r>
      <w:r w:rsidRPr="003C04DD">
        <w:rPr>
          <w:rFonts w:ascii="Times New Roman" w:hAnsi="Times New Roman" w:cs="Times New Roman"/>
          <w:b/>
          <w:sz w:val="18"/>
          <w:szCs w:val="18"/>
        </w:rPr>
        <w:t xml:space="preserve">entrées </w:t>
      </w:r>
      <w:r w:rsidRPr="003C04DD">
        <w:rPr>
          <w:rFonts w:ascii="Times New Roman" w:hAnsi="Times New Roman" w:cs="Times New Roman"/>
          <w:sz w:val="18"/>
          <w:szCs w:val="18"/>
        </w:rPr>
        <w:t>sur notre territ</w:t>
      </w:r>
      <w:r w:rsidR="00BC0DAA" w:rsidRPr="003C04DD">
        <w:rPr>
          <w:rFonts w:ascii="Times New Roman" w:hAnsi="Times New Roman" w:cs="Times New Roman"/>
          <w:sz w:val="18"/>
          <w:szCs w:val="18"/>
        </w:rPr>
        <w:t>oire. D’abord, accepter légalement toutes les personnes qui en font la demande dans l’</w:t>
      </w:r>
      <w:r w:rsidRPr="003C04DD">
        <w:rPr>
          <w:rFonts w:ascii="Times New Roman" w:hAnsi="Times New Roman" w:cs="Times New Roman"/>
          <w:sz w:val="18"/>
          <w:szCs w:val="18"/>
        </w:rPr>
        <w:t>exacte</w:t>
      </w:r>
      <w:r w:rsidR="00BC0DAA" w:rsidRPr="003C04DD">
        <w:rPr>
          <w:rFonts w:ascii="Times New Roman" w:hAnsi="Times New Roman" w:cs="Times New Roman"/>
          <w:sz w:val="18"/>
          <w:szCs w:val="18"/>
        </w:rPr>
        <w:t xml:space="preserve"> mesure</w:t>
      </w:r>
      <w:r w:rsidRPr="003C04DD">
        <w:rPr>
          <w:rFonts w:ascii="Times New Roman" w:hAnsi="Times New Roman" w:cs="Times New Roman"/>
          <w:sz w:val="18"/>
          <w:szCs w:val="18"/>
        </w:rPr>
        <w:t xml:space="preserve"> (et pas plus)</w:t>
      </w:r>
      <w:r w:rsidR="00BC0DAA" w:rsidRPr="003C04DD">
        <w:rPr>
          <w:rFonts w:ascii="Times New Roman" w:hAnsi="Times New Roman" w:cs="Times New Roman"/>
          <w:sz w:val="18"/>
          <w:szCs w:val="18"/>
        </w:rPr>
        <w:t xml:space="preserve"> où nous</w:t>
      </w:r>
      <w:r w:rsidRPr="003C04DD">
        <w:rPr>
          <w:rFonts w:ascii="Times New Roman" w:hAnsi="Times New Roman" w:cs="Times New Roman"/>
          <w:sz w:val="18"/>
          <w:szCs w:val="18"/>
        </w:rPr>
        <w:t xml:space="preserve"> </w:t>
      </w:r>
      <w:r w:rsidR="00BC0DAA" w:rsidRPr="003C04DD">
        <w:rPr>
          <w:rFonts w:ascii="Times New Roman" w:hAnsi="Times New Roman" w:cs="Times New Roman"/>
          <w:sz w:val="18"/>
          <w:szCs w:val="18"/>
        </w:rPr>
        <w:t>pouvons les in</w:t>
      </w:r>
      <w:r w:rsidRPr="003C04DD">
        <w:rPr>
          <w:rFonts w:ascii="Times New Roman" w:hAnsi="Times New Roman" w:cs="Times New Roman"/>
          <w:sz w:val="18"/>
          <w:szCs w:val="18"/>
        </w:rPr>
        <w:t>sérer</w:t>
      </w:r>
      <w:r w:rsidR="00BC0DAA" w:rsidRPr="003C04DD">
        <w:rPr>
          <w:rFonts w:ascii="Times New Roman" w:hAnsi="Times New Roman" w:cs="Times New Roman"/>
          <w:sz w:val="18"/>
          <w:szCs w:val="18"/>
        </w:rPr>
        <w:t> :</w:t>
      </w:r>
    </w:p>
    <w:p w14:paraId="39E7D111" w14:textId="77777777" w:rsidR="003C04DD" w:rsidRDefault="003C04DD" w:rsidP="003C04DD">
      <w:pPr>
        <w:spacing w:after="0" w:line="240" w:lineRule="auto"/>
        <w:ind w:firstLine="708"/>
        <w:jc w:val="both"/>
        <w:rPr>
          <w:rFonts w:ascii="Times New Roman" w:hAnsi="Times New Roman" w:cs="Times New Roman"/>
          <w:sz w:val="18"/>
          <w:szCs w:val="18"/>
        </w:rPr>
      </w:pPr>
    </w:p>
    <w:p w14:paraId="0D4C441C" w14:textId="77777777" w:rsidR="003C04DD" w:rsidRDefault="003C04DD" w:rsidP="003C04DD">
      <w:pPr>
        <w:spacing w:after="0" w:line="240" w:lineRule="auto"/>
        <w:ind w:firstLine="708"/>
        <w:jc w:val="both"/>
        <w:rPr>
          <w:rFonts w:ascii="Times New Roman" w:hAnsi="Times New Roman" w:cs="Times New Roman"/>
          <w:sz w:val="18"/>
          <w:szCs w:val="18"/>
        </w:rPr>
      </w:pPr>
    </w:p>
    <w:p w14:paraId="41DD8BDC" w14:textId="77777777" w:rsidR="003C04DD" w:rsidRDefault="003C04DD" w:rsidP="003C04DD">
      <w:pPr>
        <w:spacing w:after="0" w:line="240" w:lineRule="auto"/>
        <w:ind w:firstLine="708"/>
        <w:jc w:val="both"/>
        <w:rPr>
          <w:rFonts w:ascii="Times New Roman" w:hAnsi="Times New Roman" w:cs="Times New Roman"/>
          <w:sz w:val="18"/>
          <w:szCs w:val="18"/>
        </w:rPr>
      </w:pPr>
    </w:p>
    <w:p w14:paraId="4C83469C" w14:textId="77777777" w:rsidR="003C04DD" w:rsidRDefault="003C04DD" w:rsidP="003C04DD">
      <w:pPr>
        <w:spacing w:after="0" w:line="240" w:lineRule="auto"/>
        <w:jc w:val="both"/>
        <w:rPr>
          <w:rFonts w:ascii="Times New Roman" w:hAnsi="Times New Roman" w:cs="Times New Roman"/>
          <w:sz w:val="18"/>
          <w:szCs w:val="18"/>
        </w:rPr>
      </w:pPr>
    </w:p>
    <w:p w14:paraId="7F8D853A" w14:textId="6B4B5EC5" w:rsidR="00334241" w:rsidRDefault="00BC0DAA" w:rsidP="003C04DD">
      <w:pPr>
        <w:spacing w:after="0" w:line="240" w:lineRule="auto"/>
        <w:jc w:val="both"/>
        <w:rPr>
          <w:rFonts w:ascii="Times New Roman" w:hAnsi="Times New Roman" w:cs="Times New Roman"/>
          <w:sz w:val="18"/>
          <w:szCs w:val="18"/>
        </w:rPr>
      </w:pPr>
      <w:r w:rsidRPr="003C04DD">
        <w:rPr>
          <w:rFonts w:ascii="Times New Roman" w:hAnsi="Times New Roman" w:cs="Times New Roman"/>
          <w:sz w:val="18"/>
          <w:szCs w:val="18"/>
        </w:rPr>
        <w:t xml:space="preserve"> </w:t>
      </w:r>
      <w:proofErr w:type="gramStart"/>
      <w:r w:rsidRPr="003C04DD">
        <w:rPr>
          <w:rFonts w:ascii="Times New Roman" w:hAnsi="Times New Roman" w:cs="Times New Roman"/>
          <w:sz w:val="18"/>
          <w:szCs w:val="18"/>
        </w:rPr>
        <w:t>il</w:t>
      </w:r>
      <w:proofErr w:type="gramEnd"/>
      <w:r w:rsidRPr="003C04DD">
        <w:rPr>
          <w:rFonts w:ascii="Times New Roman" w:hAnsi="Times New Roman" w:cs="Times New Roman"/>
          <w:sz w:val="18"/>
          <w:szCs w:val="18"/>
        </w:rPr>
        <w:t xml:space="preserve"> n’est </w:t>
      </w:r>
      <w:r w:rsidR="005E11A4" w:rsidRPr="003C04DD">
        <w:rPr>
          <w:rFonts w:ascii="Times New Roman" w:hAnsi="Times New Roman" w:cs="Times New Roman"/>
          <w:sz w:val="18"/>
          <w:szCs w:val="18"/>
        </w:rPr>
        <w:t>ni</w:t>
      </w:r>
      <w:r w:rsidRPr="003C04DD">
        <w:rPr>
          <w:rFonts w:ascii="Times New Roman" w:hAnsi="Times New Roman" w:cs="Times New Roman"/>
          <w:sz w:val="18"/>
          <w:szCs w:val="18"/>
        </w:rPr>
        <w:t xml:space="preserve"> correct </w:t>
      </w:r>
      <w:r w:rsidR="005E11A4" w:rsidRPr="003C04DD">
        <w:rPr>
          <w:rFonts w:ascii="Times New Roman" w:hAnsi="Times New Roman" w:cs="Times New Roman"/>
          <w:sz w:val="18"/>
          <w:szCs w:val="18"/>
        </w:rPr>
        <w:t xml:space="preserve">ni souhaitable </w:t>
      </w:r>
      <w:r w:rsidRPr="003C04DD">
        <w:rPr>
          <w:rFonts w:ascii="Times New Roman" w:hAnsi="Times New Roman" w:cs="Times New Roman"/>
          <w:sz w:val="18"/>
          <w:szCs w:val="18"/>
        </w:rPr>
        <w:t>d’</w:t>
      </w:r>
      <w:r w:rsidR="00347366" w:rsidRPr="003C04DD">
        <w:rPr>
          <w:rFonts w:ascii="Times New Roman" w:hAnsi="Times New Roman" w:cs="Times New Roman"/>
          <w:sz w:val="18"/>
          <w:szCs w:val="18"/>
        </w:rPr>
        <w:t>accueilli</w:t>
      </w:r>
      <w:r w:rsidRPr="003C04DD">
        <w:rPr>
          <w:rFonts w:ascii="Times New Roman" w:hAnsi="Times New Roman" w:cs="Times New Roman"/>
          <w:sz w:val="18"/>
          <w:szCs w:val="18"/>
        </w:rPr>
        <w:t>r beaucoup plus de personnes que nous ne pouvons en in</w:t>
      </w:r>
      <w:r w:rsidR="00347366" w:rsidRPr="003C04DD">
        <w:rPr>
          <w:rFonts w:ascii="Times New Roman" w:hAnsi="Times New Roman" w:cs="Times New Roman"/>
          <w:sz w:val="18"/>
          <w:szCs w:val="18"/>
        </w:rPr>
        <w:t>sérer.</w:t>
      </w:r>
      <w:r w:rsidRPr="003C04DD">
        <w:rPr>
          <w:rFonts w:ascii="Times New Roman" w:hAnsi="Times New Roman" w:cs="Times New Roman"/>
          <w:sz w:val="18"/>
          <w:szCs w:val="18"/>
        </w:rPr>
        <w:t xml:space="preserve"> Le souci de l’in</w:t>
      </w:r>
      <w:r w:rsidR="00347366" w:rsidRPr="003C04DD">
        <w:rPr>
          <w:rFonts w:ascii="Times New Roman" w:hAnsi="Times New Roman" w:cs="Times New Roman"/>
          <w:sz w:val="18"/>
          <w:szCs w:val="18"/>
        </w:rPr>
        <w:t>sertion</w:t>
      </w:r>
      <w:r w:rsidRPr="003C04DD">
        <w:rPr>
          <w:rFonts w:ascii="Times New Roman" w:hAnsi="Times New Roman" w:cs="Times New Roman"/>
          <w:sz w:val="18"/>
          <w:szCs w:val="18"/>
        </w:rPr>
        <w:t xml:space="preserve"> d</w:t>
      </w:r>
      <w:r w:rsidR="00347366" w:rsidRPr="003C04DD">
        <w:rPr>
          <w:rFonts w:ascii="Times New Roman" w:hAnsi="Times New Roman" w:cs="Times New Roman"/>
          <w:sz w:val="18"/>
          <w:szCs w:val="18"/>
        </w:rPr>
        <w:t>evrait</w:t>
      </w:r>
      <w:r w:rsidRPr="003C04DD">
        <w:rPr>
          <w:rFonts w:ascii="Times New Roman" w:hAnsi="Times New Roman" w:cs="Times New Roman"/>
          <w:sz w:val="18"/>
          <w:szCs w:val="18"/>
        </w:rPr>
        <w:t xml:space="preserve"> équivaloir celui de</w:t>
      </w:r>
      <w:r w:rsidR="00347366" w:rsidRPr="003C04DD">
        <w:rPr>
          <w:rFonts w:ascii="Times New Roman" w:hAnsi="Times New Roman" w:cs="Times New Roman"/>
          <w:sz w:val="18"/>
          <w:szCs w:val="18"/>
        </w:rPr>
        <w:t xml:space="preserve"> </w:t>
      </w:r>
      <w:r w:rsidRPr="003C04DD">
        <w:rPr>
          <w:rFonts w:ascii="Times New Roman" w:hAnsi="Times New Roman" w:cs="Times New Roman"/>
          <w:sz w:val="18"/>
          <w:szCs w:val="18"/>
        </w:rPr>
        <w:t>l</w:t>
      </w:r>
      <w:r w:rsidR="00347366" w:rsidRPr="003C04DD">
        <w:rPr>
          <w:rFonts w:ascii="Times New Roman" w:hAnsi="Times New Roman" w:cs="Times New Roman"/>
          <w:sz w:val="18"/>
          <w:szCs w:val="18"/>
        </w:rPr>
        <w:t>’</w:t>
      </w:r>
      <w:r w:rsidRPr="003C04DD">
        <w:rPr>
          <w:rFonts w:ascii="Times New Roman" w:hAnsi="Times New Roman" w:cs="Times New Roman"/>
          <w:sz w:val="18"/>
          <w:szCs w:val="18"/>
        </w:rPr>
        <w:t>accueil.</w:t>
      </w:r>
    </w:p>
    <w:p w14:paraId="63389D32" w14:textId="77777777" w:rsidR="003C04DD" w:rsidRPr="003C04DD" w:rsidRDefault="003C04DD" w:rsidP="003C04DD">
      <w:pPr>
        <w:spacing w:after="0" w:line="240" w:lineRule="auto"/>
        <w:jc w:val="both"/>
        <w:rPr>
          <w:rFonts w:ascii="Times New Roman" w:hAnsi="Times New Roman" w:cs="Times New Roman"/>
          <w:sz w:val="18"/>
          <w:szCs w:val="18"/>
        </w:rPr>
      </w:pPr>
    </w:p>
    <w:p w14:paraId="39C84678" w14:textId="0DF36ECB" w:rsidR="003C04DD" w:rsidRDefault="00BC0DAA" w:rsidP="003C04DD">
      <w:pPr>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lastRenderedPageBreak/>
        <w:t>Second principe :</w:t>
      </w:r>
      <w:r w:rsidR="00347366" w:rsidRPr="003C04DD">
        <w:rPr>
          <w:rFonts w:ascii="Times New Roman" w:hAnsi="Times New Roman" w:cs="Times New Roman"/>
          <w:sz w:val="18"/>
          <w:szCs w:val="18"/>
        </w:rPr>
        <w:t xml:space="preserve"> lutt</w:t>
      </w:r>
      <w:r w:rsidRPr="003C04DD">
        <w:rPr>
          <w:rFonts w:ascii="Times New Roman" w:hAnsi="Times New Roman" w:cs="Times New Roman"/>
          <w:sz w:val="18"/>
          <w:szCs w:val="18"/>
        </w:rPr>
        <w:t xml:space="preserve">er fermement contre l’immigration clandestine (en particulier ceux qui l’organisent), </w:t>
      </w:r>
      <w:r w:rsidR="00347366" w:rsidRPr="003C04DD">
        <w:rPr>
          <w:rFonts w:ascii="Times New Roman" w:hAnsi="Times New Roman" w:cs="Times New Roman"/>
          <w:sz w:val="18"/>
          <w:szCs w:val="18"/>
        </w:rPr>
        <w:t xml:space="preserve">y compris par des retours aux frontières, </w:t>
      </w:r>
      <w:r w:rsidRPr="003C04DD">
        <w:rPr>
          <w:rFonts w:ascii="Times New Roman" w:hAnsi="Times New Roman" w:cs="Times New Roman"/>
          <w:sz w:val="18"/>
          <w:szCs w:val="18"/>
        </w:rPr>
        <w:t xml:space="preserve">ce qui n’empêche pas de </w:t>
      </w:r>
      <w:r w:rsidR="00347366" w:rsidRPr="003C04DD">
        <w:rPr>
          <w:rFonts w:ascii="Times New Roman" w:hAnsi="Times New Roman" w:cs="Times New Roman"/>
          <w:sz w:val="18"/>
          <w:szCs w:val="18"/>
        </w:rPr>
        <w:t>t</w:t>
      </w:r>
      <w:r w:rsidRPr="003C04DD">
        <w:rPr>
          <w:rFonts w:ascii="Times New Roman" w:hAnsi="Times New Roman" w:cs="Times New Roman"/>
          <w:sz w:val="18"/>
          <w:szCs w:val="18"/>
        </w:rPr>
        <w:t>raiter humaine</w:t>
      </w:r>
      <w:r w:rsidR="00347366" w:rsidRPr="003C04DD">
        <w:rPr>
          <w:rFonts w:ascii="Times New Roman" w:hAnsi="Times New Roman" w:cs="Times New Roman"/>
          <w:sz w:val="18"/>
          <w:szCs w:val="18"/>
        </w:rPr>
        <w:t>ment ceux qui en sont victimes sur notre territoire (mais éviter toute régularisation massive et générale).</w:t>
      </w:r>
    </w:p>
    <w:p w14:paraId="534433FF" w14:textId="77777777" w:rsidR="003C04DD" w:rsidRDefault="003C04DD" w:rsidP="00EF4F8F">
      <w:pPr>
        <w:spacing w:after="0" w:line="240" w:lineRule="auto"/>
        <w:ind w:firstLine="708"/>
        <w:jc w:val="both"/>
        <w:rPr>
          <w:rFonts w:ascii="Times New Roman" w:hAnsi="Times New Roman" w:cs="Times New Roman"/>
          <w:sz w:val="18"/>
          <w:szCs w:val="18"/>
        </w:rPr>
      </w:pPr>
    </w:p>
    <w:p w14:paraId="239B8EC0" w14:textId="63D35F42" w:rsidR="00347366" w:rsidRDefault="00347366" w:rsidP="00EF4F8F">
      <w:pPr>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 xml:space="preserve">Troisième principe, peut-être un peu angélique mais qu’il faudrait vraiment essayer de mieux appliquer : favoriser par des accords bilatéraux et des aides très importantes le développement économique des pays d’origine de ces migrants, cela pour contenir le désir d’émigrer. </w:t>
      </w:r>
    </w:p>
    <w:p w14:paraId="4EEE1D3D" w14:textId="77777777" w:rsidR="003C04DD" w:rsidRPr="003C04DD" w:rsidRDefault="003C04DD" w:rsidP="00EF4F8F">
      <w:pPr>
        <w:spacing w:after="0" w:line="240" w:lineRule="auto"/>
        <w:ind w:firstLine="708"/>
        <w:jc w:val="both"/>
        <w:rPr>
          <w:rFonts w:ascii="Times New Roman" w:hAnsi="Times New Roman" w:cs="Times New Roman"/>
          <w:sz w:val="18"/>
          <w:szCs w:val="18"/>
        </w:rPr>
      </w:pPr>
    </w:p>
    <w:p w14:paraId="0AE1CB15" w14:textId="44A1049E" w:rsidR="004B1827" w:rsidRPr="003C04DD" w:rsidRDefault="00B45356" w:rsidP="00B45356">
      <w:pPr>
        <w:autoSpaceDE w:val="0"/>
        <w:autoSpaceDN w:val="0"/>
        <w:adjustRightInd w:val="0"/>
        <w:spacing w:after="0"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Il est évidemment superflu d’insister, mais il faut tout de même mentionner que la politique d’accueil des immigrants est au moins autant à définir au plan européen qu’au plan national</w:t>
      </w:r>
      <w:r w:rsidR="00B76304" w:rsidRPr="003C04DD">
        <w:rPr>
          <w:rStyle w:val="Marquenotebasdepage"/>
          <w:rFonts w:ascii="Times New Roman" w:hAnsi="Times New Roman" w:cs="Times New Roman"/>
          <w:sz w:val="18"/>
          <w:szCs w:val="18"/>
        </w:rPr>
        <w:footnoteReference w:id="4"/>
      </w:r>
      <w:r w:rsidRPr="003C04DD">
        <w:rPr>
          <w:rFonts w:ascii="Times New Roman" w:hAnsi="Times New Roman" w:cs="Times New Roman"/>
          <w:sz w:val="18"/>
          <w:szCs w:val="18"/>
        </w:rPr>
        <w:t>.</w:t>
      </w:r>
    </w:p>
    <w:p w14:paraId="7D893178" w14:textId="1C50324F" w:rsidR="004B1827" w:rsidRPr="003C04DD" w:rsidRDefault="00347366" w:rsidP="00EF4F8F">
      <w:pPr>
        <w:spacing w:after="0"/>
        <w:ind w:firstLine="708"/>
        <w:jc w:val="both"/>
        <w:rPr>
          <w:sz w:val="18"/>
          <w:szCs w:val="18"/>
        </w:rPr>
      </w:pPr>
      <w:r w:rsidRPr="003C04DD">
        <w:rPr>
          <w:rFonts w:ascii="Times New Roman" w:hAnsi="Times New Roman" w:cs="Times New Roman"/>
          <w:sz w:val="18"/>
          <w:szCs w:val="18"/>
        </w:rPr>
        <w:t>Si l’on met l’accent sur la politique d</w:t>
      </w:r>
      <w:r w:rsidR="00CB463F" w:rsidRPr="003C04DD">
        <w:rPr>
          <w:rFonts w:ascii="Times New Roman" w:hAnsi="Times New Roman" w:cs="Times New Roman"/>
          <w:sz w:val="18"/>
          <w:szCs w:val="18"/>
        </w:rPr>
        <w:t>’« </w:t>
      </w:r>
      <w:r w:rsidRPr="003C04DD">
        <w:rPr>
          <w:rFonts w:ascii="Times New Roman" w:hAnsi="Times New Roman" w:cs="Times New Roman"/>
          <w:sz w:val="18"/>
          <w:szCs w:val="18"/>
        </w:rPr>
        <w:t>insertion » des immigrés, je peux repr</w:t>
      </w:r>
      <w:r w:rsidR="00BD4E41" w:rsidRPr="003C04DD">
        <w:rPr>
          <w:rFonts w:ascii="Times New Roman" w:hAnsi="Times New Roman" w:cs="Times New Roman"/>
          <w:sz w:val="18"/>
          <w:szCs w:val="18"/>
        </w:rPr>
        <w:t>endre</w:t>
      </w:r>
      <w:r w:rsidRPr="003C04DD">
        <w:rPr>
          <w:rFonts w:ascii="Times New Roman" w:hAnsi="Times New Roman" w:cs="Times New Roman"/>
          <w:sz w:val="18"/>
          <w:szCs w:val="18"/>
        </w:rPr>
        <w:t xml:space="preserve"> ce que j’</w:t>
      </w:r>
      <w:r w:rsidR="00BD4E41" w:rsidRPr="003C04DD">
        <w:rPr>
          <w:rFonts w:ascii="Times New Roman" w:hAnsi="Times New Roman" w:cs="Times New Roman"/>
          <w:sz w:val="18"/>
          <w:szCs w:val="18"/>
        </w:rPr>
        <w:t xml:space="preserve">avais écrit dans </w:t>
      </w:r>
      <w:r w:rsidRPr="003C04DD">
        <w:rPr>
          <w:rFonts w:ascii="Times New Roman" w:hAnsi="Times New Roman" w:cs="Times New Roman"/>
          <w:sz w:val="18"/>
          <w:szCs w:val="18"/>
        </w:rPr>
        <w:t>l</w:t>
      </w:r>
      <w:r w:rsidR="00BD4E41" w:rsidRPr="003C04DD">
        <w:rPr>
          <w:rFonts w:ascii="Times New Roman" w:hAnsi="Times New Roman" w:cs="Times New Roman"/>
          <w:sz w:val="18"/>
          <w:szCs w:val="18"/>
        </w:rPr>
        <w:t xml:space="preserve">’avant-débat de la soirée sur le fait d’être français. </w:t>
      </w:r>
      <w:r w:rsidR="00CB463F" w:rsidRPr="003C04DD">
        <w:rPr>
          <w:rFonts w:ascii="Times New Roman" w:hAnsi="Times New Roman" w:cs="Times New Roman"/>
          <w:sz w:val="18"/>
          <w:szCs w:val="18"/>
        </w:rPr>
        <w:t xml:space="preserve"> </w:t>
      </w:r>
      <w:r w:rsidR="00CB463F" w:rsidRPr="003C04DD">
        <w:rPr>
          <w:sz w:val="18"/>
          <w:szCs w:val="18"/>
        </w:rPr>
        <w:t>L’insistance mise, au moins dans le discours, sur la nécessaire insertion des immigrés, insistance qui nous caractérise relativement, s’est particularisée récemment dans le débat politique, notamment sous la pression de la religion musulmane : doit-on viser une « intégration », ou une « assimilation » des immigrés ? Nous pouvons entrer, si l’assistance le souhaite, dans cette discussion</w:t>
      </w:r>
      <w:r w:rsidR="00803E17" w:rsidRPr="003C04DD">
        <w:rPr>
          <w:sz w:val="18"/>
          <w:szCs w:val="18"/>
        </w:rPr>
        <w:t>. Personnellement, v</w:t>
      </w:r>
      <w:r w:rsidR="00CB463F" w:rsidRPr="003C04DD">
        <w:rPr>
          <w:sz w:val="18"/>
          <w:szCs w:val="18"/>
        </w:rPr>
        <w:t>u ce que signifient désormais ces deux termes en raison de l’interprétation que leur ont donnée les hommes politiques qui les ont utilisés, et pour choisir un mot plus « vierge », j</w:t>
      </w:r>
      <w:r w:rsidR="00E51891" w:rsidRPr="003C04DD">
        <w:rPr>
          <w:sz w:val="18"/>
          <w:szCs w:val="18"/>
        </w:rPr>
        <w:t>e proposerais de retenir</w:t>
      </w:r>
      <w:r w:rsidR="00CB463F" w:rsidRPr="003C04DD">
        <w:rPr>
          <w:sz w:val="18"/>
          <w:szCs w:val="18"/>
        </w:rPr>
        <w:t xml:space="preserve"> le mot d’</w:t>
      </w:r>
      <w:r w:rsidR="00CB463F" w:rsidRPr="003C04DD">
        <w:rPr>
          <w:b/>
          <w:sz w:val="18"/>
          <w:szCs w:val="18"/>
        </w:rPr>
        <w:t>« adaptation</w:t>
      </w:r>
      <w:r w:rsidR="00CB463F" w:rsidRPr="003C04DD">
        <w:rPr>
          <w:sz w:val="18"/>
          <w:szCs w:val="18"/>
        </w:rPr>
        <w:t xml:space="preserve"> », ce qui recouvre à la fois le processus (réciproque : de la personne immigrée et de la société française) et l’objectif vers lequel nous devrions tendre. Ce terme recouvre, pour moi, trois choses, ou trois </w:t>
      </w:r>
      <w:r w:rsidR="00BD4E41" w:rsidRPr="003C04DD">
        <w:rPr>
          <w:sz w:val="18"/>
          <w:szCs w:val="18"/>
        </w:rPr>
        <w:t>règles</w:t>
      </w:r>
      <w:r w:rsidR="00CB463F" w:rsidRPr="003C04DD">
        <w:rPr>
          <w:sz w:val="18"/>
          <w:szCs w:val="18"/>
        </w:rPr>
        <w:t xml:space="preserve"> que la relation entre immigrés et pays devrait satisfaire. D’abord, toute personne qui vient vivre en France doit respecter les droits et devoirs de son pays d’accueil (règle indiscutable et qui est requise dans les autres pays), ce qui concerne à la fois la personne (comportement, etc.) et la France qui doit l’y aider. En second lieu, il me semble impossible aujourd’hui (et </w:t>
      </w:r>
      <w:r w:rsidR="00803E17" w:rsidRPr="003C04DD">
        <w:rPr>
          <w:sz w:val="18"/>
          <w:szCs w:val="18"/>
        </w:rPr>
        <w:t>de toute façon</w:t>
      </w:r>
      <w:r w:rsidR="00CB463F" w:rsidRPr="003C04DD">
        <w:rPr>
          <w:sz w:val="18"/>
          <w:szCs w:val="18"/>
        </w:rPr>
        <w:t xml:space="preserve"> discutable) de vouloir couper cette personne entièrement de son origine. L’adaptation, nécessaire, ne suppose pas, ne devrait pas supposer un déracinement total. Enfin, troisième principe, à l’aune de deux premiers, chaque problème </w:t>
      </w:r>
      <w:r w:rsidR="00BD4E41" w:rsidRPr="003C04DD">
        <w:rPr>
          <w:sz w:val="18"/>
          <w:szCs w:val="18"/>
        </w:rPr>
        <w:t xml:space="preserve">concret </w:t>
      </w:r>
      <w:r w:rsidR="00CB463F" w:rsidRPr="003C04DD">
        <w:rPr>
          <w:sz w:val="18"/>
          <w:szCs w:val="18"/>
        </w:rPr>
        <w:t>doit être traité au cas p</w:t>
      </w:r>
      <w:r w:rsidR="00BD4E41" w:rsidRPr="003C04DD">
        <w:rPr>
          <w:sz w:val="18"/>
          <w:szCs w:val="18"/>
        </w:rPr>
        <w:t xml:space="preserve">ar cas. </w:t>
      </w:r>
    </w:p>
    <w:p w14:paraId="71B9903D" w14:textId="4BA6D452" w:rsidR="004B1827" w:rsidRPr="003C04DD" w:rsidRDefault="00BD4E41" w:rsidP="004B1827">
      <w:pPr>
        <w:spacing w:after="0" w:line="240" w:lineRule="auto"/>
        <w:ind w:firstLine="708"/>
        <w:jc w:val="both"/>
        <w:rPr>
          <w:rFonts w:ascii="Times New Roman" w:hAnsi="Times New Roman" w:cs="Times New Roman"/>
          <w:sz w:val="18"/>
          <w:szCs w:val="18"/>
        </w:rPr>
      </w:pPr>
      <w:r w:rsidRPr="003C04DD">
        <w:rPr>
          <w:sz w:val="18"/>
          <w:szCs w:val="18"/>
        </w:rPr>
        <w:t xml:space="preserve">Il faut ajouter une réflexion importante dès lors qu’on veut vraiment favoriser l’insertion des immigrés. Le handicap ne tient pas tant au fait d’être immigré qu’au fait de vivre dans des lieux où il y en a beaucoup : le handicap d’insertion (et, notamment, de réussite scolaire) est un </w:t>
      </w:r>
      <w:r w:rsidRPr="003C04DD">
        <w:rPr>
          <w:b/>
          <w:sz w:val="18"/>
          <w:szCs w:val="18"/>
        </w:rPr>
        <w:t>handicap de concentration géographique</w:t>
      </w:r>
      <w:r w:rsidRPr="003C04DD">
        <w:rPr>
          <w:sz w:val="18"/>
          <w:szCs w:val="18"/>
        </w:rPr>
        <w:t>. Là encore, ce thème pourra être développé, tant sur le plan des faits que sur celui de la politique</w:t>
      </w:r>
      <w:r w:rsidRPr="003C04DD">
        <w:rPr>
          <w:rStyle w:val="Marquenotebasdepage"/>
          <w:sz w:val="18"/>
          <w:szCs w:val="18"/>
        </w:rPr>
        <w:footnoteReference w:id="5"/>
      </w:r>
      <w:r w:rsidRPr="003C04DD">
        <w:rPr>
          <w:sz w:val="18"/>
          <w:szCs w:val="18"/>
        </w:rPr>
        <w:t>.</w:t>
      </w:r>
    </w:p>
    <w:p w14:paraId="193A8687" w14:textId="22E33FF3" w:rsidR="00713B28" w:rsidRPr="003C04DD" w:rsidRDefault="00376A34" w:rsidP="00EF4F8F">
      <w:pPr>
        <w:spacing w:line="240" w:lineRule="auto"/>
        <w:ind w:firstLine="708"/>
        <w:jc w:val="both"/>
        <w:rPr>
          <w:rFonts w:ascii="Times New Roman" w:hAnsi="Times New Roman" w:cs="Times New Roman"/>
          <w:sz w:val="18"/>
          <w:szCs w:val="18"/>
        </w:rPr>
      </w:pPr>
      <w:r w:rsidRPr="003C04DD">
        <w:rPr>
          <w:rFonts w:ascii="Times New Roman" w:hAnsi="Times New Roman" w:cs="Times New Roman"/>
          <w:sz w:val="18"/>
          <w:szCs w:val="18"/>
        </w:rPr>
        <w:t>S’agissant de l’</w:t>
      </w:r>
      <w:r w:rsidRPr="003C04DD">
        <w:rPr>
          <w:rFonts w:ascii="Times New Roman" w:hAnsi="Times New Roman" w:cs="Times New Roman"/>
          <w:b/>
          <w:sz w:val="18"/>
          <w:szCs w:val="18"/>
        </w:rPr>
        <w:t>émigration</w:t>
      </w:r>
      <w:r w:rsidRPr="003C04DD">
        <w:rPr>
          <w:rFonts w:ascii="Times New Roman" w:hAnsi="Times New Roman" w:cs="Times New Roman"/>
          <w:sz w:val="18"/>
          <w:szCs w:val="18"/>
        </w:rPr>
        <w:t>, la presse se fait souvent l’écho de l’inconvénient que présente celle des diplômés, sous l’expression de « fuite des cerveaux ». Là encore le débat permettra peut-être d’aborder ce point, mais je pense qu’l faut très fortement atténuer cette crainte, ou cette critique. Car enfin, cette émigration, qu’elle soit provisoire ou définitive, et même si elle répond à une fuite de France, de son marché du travail ou de ses taxes par exemple, contribue de fait au rayonnement et à l’« internationalisation » de notre pays. De sorte qu’il n’est pas du tout sûr que nous ayons fait, sur ces diplômés qui partent travailler à l’étranger, un mauvais investissement.</w:t>
      </w:r>
    </w:p>
    <w:p w14:paraId="768F1B93" w14:textId="6B7CF355" w:rsidR="00713B28" w:rsidRPr="003C04DD" w:rsidRDefault="00713B28" w:rsidP="00713B28">
      <w:pPr>
        <w:jc w:val="both"/>
        <w:rPr>
          <w:rFonts w:ascii="Times New Roman" w:hAnsi="Times New Roman" w:cs="Times New Roman"/>
          <w:b/>
          <w:sz w:val="18"/>
          <w:szCs w:val="18"/>
        </w:rPr>
      </w:pPr>
      <w:r w:rsidRPr="003C04DD">
        <w:rPr>
          <w:rFonts w:ascii="Times New Roman" w:hAnsi="Times New Roman" w:cs="Times New Roman"/>
          <w:sz w:val="18"/>
          <w:szCs w:val="18"/>
        </w:rPr>
        <w:t xml:space="preserve"> </w:t>
      </w:r>
      <w:r w:rsidRPr="003C04DD">
        <w:rPr>
          <w:rFonts w:ascii="Times New Roman" w:hAnsi="Times New Roman" w:cs="Times New Roman"/>
          <w:b/>
          <w:sz w:val="18"/>
          <w:szCs w:val="18"/>
        </w:rPr>
        <w:t>III – Les con</w:t>
      </w:r>
      <w:r w:rsidR="005C31AA" w:rsidRPr="003C04DD">
        <w:rPr>
          <w:rFonts w:ascii="Times New Roman" w:hAnsi="Times New Roman" w:cs="Times New Roman"/>
          <w:b/>
          <w:sz w:val="18"/>
          <w:szCs w:val="18"/>
        </w:rPr>
        <w:t>séquences</w:t>
      </w:r>
      <w:r w:rsidRPr="003C04DD">
        <w:rPr>
          <w:rFonts w:ascii="Times New Roman" w:hAnsi="Times New Roman" w:cs="Times New Roman"/>
          <w:b/>
          <w:sz w:val="18"/>
          <w:szCs w:val="18"/>
        </w:rPr>
        <w:t xml:space="preserve"> </w:t>
      </w:r>
      <w:r w:rsidR="00EF4F8F" w:rsidRPr="003C04DD">
        <w:rPr>
          <w:rFonts w:ascii="Times New Roman" w:hAnsi="Times New Roman" w:cs="Times New Roman"/>
          <w:b/>
          <w:sz w:val="18"/>
          <w:szCs w:val="18"/>
        </w:rPr>
        <w:t>éducatives des immigrations et des émigrations</w:t>
      </w:r>
    </w:p>
    <w:p w14:paraId="408BCBBE" w14:textId="7A8BA5A2" w:rsidR="003C04DD" w:rsidRPr="003C04DD" w:rsidRDefault="003C04DD" w:rsidP="003C04DD">
      <w:pPr>
        <w:spacing w:after="120"/>
        <w:rPr>
          <w:rFonts w:ascii="Times New Roman" w:hAnsi="Times New Roman" w:cs="Times New Roman"/>
          <w:sz w:val="18"/>
          <w:szCs w:val="18"/>
        </w:rPr>
      </w:pPr>
      <w:r>
        <w:rPr>
          <w:rFonts w:ascii="Times New Roman" w:hAnsi="Times New Roman" w:cs="Times New Roman"/>
          <w:sz w:val="18"/>
          <w:szCs w:val="18"/>
        </w:rPr>
        <w:t xml:space="preserve">                  </w:t>
      </w:r>
      <w:r w:rsidR="005C31AA" w:rsidRPr="003C04DD">
        <w:rPr>
          <w:rFonts w:ascii="Times New Roman" w:hAnsi="Times New Roman" w:cs="Times New Roman"/>
          <w:sz w:val="18"/>
          <w:szCs w:val="18"/>
        </w:rPr>
        <w:t>Les principales conséquences éducatives découlent assez naturellement des propos précédents. J’en liste quelques- unes, laissant au débat le soin d’approfondir ce</w:t>
      </w:r>
      <w:r w:rsidR="00981154" w:rsidRPr="003C04DD">
        <w:rPr>
          <w:rFonts w:ascii="Times New Roman" w:hAnsi="Times New Roman" w:cs="Times New Roman"/>
          <w:sz w:val="18"/>
          <w:szCs w:val="18"/>
        </w:rPr>
        <w:t>lles qu’il souhaite</w:t>
      </w:r>
      <w:r w:rsidR="005C31AA" w:rsidRPr="003C04DD">
        <w:rPr>
          <w:rFonts w:ascii="Times New Roman" w:hAnsi="Times New Roman" w:cs="Times New Roman"/>
          <w:sz w:val="18"/>
          <w:szCs w:val="18"/>
        </w:rPr>
        <w:t>. Certaines ont trait à la politique éducative globale, d’autres à l’établissement et à la classe elle-même</w:t>
      </w:r>
    </w:p>
    <w:p w14:paraId="4B0D6212" w14:textId="5A5E3C8C" w:rsidR="005C31AA" w:rsidRPr="003C04DD" w:rsidRDefault="003C04DD" w:rsidP="003C04DD">
      <w:pPr>
        <w:spacing w:after="120"/>
        <w:jc w:val="both"/>
        <w:rPr>
          <w:rFonts w:ascii="Times New Roman" w:hAnsi="Times New Roman" w:cs="Times New Roman"/>
          <w:sz w:val="18"/>
          <w:szCs w:val="18"/>
        </w:rPr>
      </w:pPr>
      <w:r>
        <w:rPr>
          <w:rFonts w:ascii="Times New Roman" w:hAnsi="Times New Roman" w:cs="Times New Roman"/>
          <w:sz w:val="18"/>
          <w:szCs w:val="18"/>
        </w:rPr>
        <w:t xml:space="preserve">                  </w:t>
      </w:r>
      <w:r w:rsidR="005C31AA" w:rsidRPr="003C04DD">
        <w:rPr>
          <w:rFonts w:ascii="Times New Roman" w:hAnsi="Times New Roman" w:cs="Times New Roman"/>
          <w:sz w:val="18"/>
          <w:szCs w:val="18"/>
        </w:rPr>
        <w:t xml:space="preserve">L’adaptation requiert d’insister encore beaucoup plus, et </w:t>
      </w:r>
      <w:r w:rsidR="00981154" w:rsidRPr="003C04DD">
        <w:rPr>
          <w:rFonts w:ascii="Times New Roman" w:hAnsi="Times New Roman" w:cs="Times New Roman"/>
          <w:sz w:val="18"/>
          <w:szCs w:val="18"/>
        </w:rPr>
        <w:t>d</w:t>
      </w:r>
      <w:r w:rsidR="005C31AA" w:rsidRPr="003C04DD">
        <w:rPr>
          <w:rFonts w:ascii="Times New Roman" w:hAnsi="Times New Roman" w:cs="Times New Roman"/>
          <w:sz w:val="18"/>
          <w:szCs w:val="18"/>
        </w:rPr>
        <w:t xml:space="preserve">e façon durable, sur la </w:t>
      </w:r>
      <w:r w:rsidR="005C31AA" w:rsidRPr="003C04DD">
        <w:rPr>
          <w:rFonts w:ascii="Times New Roman" w:hAnsi="Times New Roman" w:cs="Times New Roman"/>
          <w:b/>
          <w:sz w:val="18"/>
          <w:szCs w:val="18"/>
        </w:rPr>
        <w:t>maîtrise du français et sur l’éducation à vivre ensemble</w:t>
      </w:r>
      <w:r w:rsidR="005C31AA" w:rsidRPr="003C04DD">
        <w:rPr>
          <w:rFonts w:ascii="Times New Roman" w:hAnsi="Times New Roman" w:cs="Times New Roman"/>
          <w:sz w:val="18"/>
          <w:szCs w:val="18"/>
        </w:rPr>
        <w:t>. Cette compétence et ce comportement deviennent la priorité absolue de la scolarité obligatoire</w:t>
      </w:r>
      <w:r w:rsidR="00E51891" w:rsidRPr="003C04DD">
        <w:rPr>
          <w:rFonts w:ascii="Times New Roman" w:hAnsi="Times New Roman" w:cs="Times New Roman"/>
          <w:sz w:val="18"/>
          <w:szCs w:val="18"/>
        </w:rPr>
        <w:t>, donc du</w:t>
      </w:r>
      <w:r w:rsidR="005C31AA" w:rsidRPr="003C04DD">
        <w:rPr>
          <w:rFonts w:ascii="Times New Roman" w:hAnsi="Times New Roman" w:cs="Times New Roman"/>
          <w:sz w:val="18"/>
          <w:szCs w:val="18"/>
        </w:rPr>
        <w:t xml:space="preserve"> socle commun</w:t>
      </w:r>
      <w:r w:rsidR="00E51891" w:rsidRPr="003C04DD">
        <w:rPr>
          <w:rFonts w:ascii="Times New Roman" w:hAnsi="Times New Roman" w:cs="Times New Roman"/>
          <w:sz w:val="18"/>
          <w:szCs w:val="18"/>
        </w:rPr>
        <w:t xml:space="preserve">. </w:t>
      </w:r>
      <w:r w:rsidR="004B1827" w:rsidRPr="003C04DD">
        <w:rPr>
          <w:rFonts w:ascii="Times New Roman" w:hAnsi="Times New Roman" w:cs="Times New Roman"/>
          <w:sz w:val="18"/>
          <w:szCs w:val="18"/>
        </w:rPr>
        <w:t xml:space="preserve">Un </w:t>
      </w:r>
      <w:r w:rsidR="00981154" w:rsidRPr="003C04DD">
        <w:rPr>
          <w:rFonts w:ascii="Times New Roman" w:hAnsi="Times New Roman" w:cs="Times New Roman"/>
          <w:sz w:val="18"/>
          <w:szCs w:val="18"/>
        </w:rPr>
        <w:t>accom</w:t>
      </w:r>
      <w:r w:rsidR="00E51891" w:rsidRPr="003C04DD">
        <w:rPr>
          <w:rFonts w:ascii="Times New Roman" w:hAnsi="Times New Roman" w:cs="Times New Roman"/>
          <w:sz w:val="18"/>
          <w:szCs w:val="18"/>
        </w:rPr>
        <w:t xml:space="preserve">pagnement spécifique des jeunes </w:t>
      </w:r>
      <w:r w:rsidR="00981154" w:rsidRPr="003C04DD">
        <w:rPr>
          <w:rFonts w:ascii="Times New Roman" w:hAnsi="Times New Roman" w:cs="Times New Roman"/>
          <w:sz w:val="18"/>
          <w:szCs w:val="18"/>
        </w:rPr>
        <w:t>immigrés dans l’apprentissage du français au moins, mais aussi dans l’éducation aux droits et devoirs des personnes en France, doit être organisé et important dans les établissements.</w:t>
      </w:r>
    </w:p>
    <w:p w14:paraId="56DF3AB3" w14:textId="6C45BB12" w:rsidR="00981154" w:rsidRPr="003C04DD" w:rsidRDefault="003C04DD" w:rsidP="003C04DD">
      <w:pPr>
        <w:spacing w:after="120"/>
        <w:jc w:val="both"/>
        <w:rPr>
          <w:rFonts w:ascii="Times New Roman" w:hAnsi="Times New Roman" w:cs="Times New Roman"/>
          <w:sz w:val="18"/>
          <w:szCs w:val="18"/>
        </w:rPr>
      </w:pPr>
      <w:r>
        <w:rPr>
          <w:rFonts w:ascii="Times New Roman" w:hAnsi="Times New Roman" w:cs="Times New Roman"/>
          <w:sz w:val="18"/>
          <w:szCs w:val="18"/>
        </w:rPr>
        <w:t xml:space="preserve">                    </w:t>
      </w:r>
      <w:r w:rsidR="00981154" w:rsidRPr="003C04DD">
        <w:rPr>
          <w:rFonts w:ascii="Times New Roman" w:hAnsi="Times New Roman" w:cs="Times New Roman"/>
          <w:sz w:val="18"/>
          <w:szCs w:val="18"/>
        </w:rPr>
        <w:t xml:space="preserve">Les </w:t>
      </w:r>
      <w:r w:rsidR="00981154" w:rsidRPr="003C04DD">
        <w:rPr>
          <w:rFonts w:ascii="Times New Roman" w:hAnsi="Times New Roman" w:cs="Times New Roman"/>
          <w:b/>
          <w:sz w:val="18"/>
          <w:szCs w:val="18"/>
        </w:rPr>
        <w:t>« enseignements de langues et cultures d’origine »</w:t>
      </w:r>
      <w:r w:rsidR="00981154" w:rsidRPr="003C04DD">
        <w:rPr>
          <w:rFonts w:ascii="Times New Roman" w:hAnsi="Times New Roman" w:cs="Times New Roman"/>
          <w:sz w:val="18"/>
          <w:szCs w:val="18"/>
        </w:rPr>
        <w:t xml:space="preserve"> n’ont pas à être supprimés (ils font d’ailleurs souvent l’objet d’accords diplomatiques de la France avec les États concernés), à l</w:t>
      </w:r>
      <w:r w:rsidR="004B1827" w:rsidRPr="003C04DD">
        <w:rPr>
          <w:rFonts w:ascii="Times New Roman" w:hAnsi="Times New Roman" w:cs="Times New Roman"/>
          <w:sz w:val="18"/>
          <w:szCs w:val="18"/>
        </w:rPr>
        <w:t>a</w:t>
      </w:r>
      <w:r w:rsidR="00981154" w:rsidRPr="003C04DD">
        <w:rPr>
          <w:rFonts w:ascii="Times New Roman" w:hAnsi="Times New Roman" w:cs="Times New Roman"/>
          <w:sz w:val="18"/>
          <w:szCs w:val="18"/>
        </w:rPr>
        <w:t xml:space="preserve"> condition </w:t>
      </w:r>
      <w:r w:rsidR="004B1827" w:rsidRPr="003C04DD">
        <w:rPr>
          <w:rFonts w:ascii="Times New Roman" w:hAnsi="Times New Roman" w:cs="Times New Roman"/>
          <w:sz w:val="18"/>
          <w:szCs w:val="18"/>
        </w:rPr>
        <w:t xml:space="preserve">expresse </w:t>
      </w:r>
      <w:r w:rsidR="00981154" w:rsidRPr="003C04DD">
        <w:rPr>
          <w:rFonts w:ascii="Times New Roman" w:hAnsi="Times New Roman" w:cs="Times New Roman"/>
          <w:sz w:val="18"/>
          <w:szCs w:val="18"/>
        </w:rPr>
        <w:t xml:space="preserve">qu’ils ne « mordent » pas sur les cours.  </w:t>
      </w:r>
    </w:p>
    <w:p w14:paraId="0C9D0DA7" w14:textId="4A26972D" w:rsidR="005C31AA" w:rsidRPr="003C04DD" w:rsidRDefault="003C04DD" w:rsidP="003C04DD">
      <w:pPr>
        <w:spacing w:after="120"/>
        <w:jc w:val="both"/>
        <w:rPr>
          <w:rFonts w:ascii="Times New Roman" w:hAnsi="Times New Roman" w:cs="Times New Roman"/>
          <w:sz w:val="18"/>
          <w:szCs w:val="18"/>
        </w:rPr>
      </w:pPr>
      <w:r>
        <w:rPr>
          <w:rFonts w:ascii="Times New Roman" w:hAnsi="Times New Roman" w:cs="Times New Roman"/>
          <w:sz w:val="18"/>
          <w:szCs w:val="18"/>
        </w:rPr>
        <w:t xml:space="preserve">                    </w:t>
      </w:r>
      <w:r w:rsidR="005C31AA" w:rsidRPr="003C04DD">
        <w:rPr>
          <w:rFonts w:ascii="Times New Roman" w:hAnsi="Times New Roman" w:cs="Times New Roman"/>
          <w:sz w:val="18"/>
          <w:szCs w:val="18"/>
        </w:rPr>
        <w:t xml:space="preserve">Il faut s’interroger sur les questions de </w:t>
      </w:r>
      <w:r w:rsidR="005C31AA" w:rsidRPr="003C04DD">
        <w:rPr>
          <w:rFonts w:ascii="Times New Roman" w:hAnsi="Times New Roman" w:cs="Times New Roman"/>
          <w:b/>
          <w:sz w:val="18"/>
          <w:szCs w:val="18"/>
        </w:rPr>
        <w:t>mixité sociale</w:t>
      </w:r>
      <w:r w:rsidR="005C31AA" w:rsidRPr="003C04DD">
        <w:rPr>
          <w:rFonts w:ascii="Times New Roman" w:hAnsi="Times New Roman" w:cs="Times New Roman"/>
          <w:sz w:val="18"/>
          <w:szCs w:val="18"/>
        </w:rPr>
        <w:t xml:space="preserve"> dans les établissements : d’une part, elle doit s’accroître, y compris pour accompagner concrètement l’éducation à vivre ensemble ; d’autre part, il faudrait davantage lutter contre les « </w:t>
      </w:r>
      <w:r w:rsidR="00981154" w:rsidRPr="003C04DD">
        <w:rPr>
          <w:rFonts w:ascii="Times New Roman" w:hAnsi="Times New Roman" w:cs="Times New Roman"/>
          <w:sz w:val="18"/>
          <w:szCs w:val="18"/>
        </w:rPr>
        <w:t>gh</w:t>
      </w:r>
      <w:r w:rsidR="005C31AA" w:rsidRPr="003C04DD">
        <w:rPr>
          <w:rFonts w:ascii="Times New Roman" w:hAnsi="Times New Roman" w:cs="Times New Roman"/>
          <w:sz w:val="18"/>
          <w:szCs w:val="18"/>
        </w:rPr>
        <w:t xml:space="preserve">ettos » scolaires et sociaux ; cette dernière remarque pousse à re-réfléchir, au cas par cas, à l’application de la carte </w:t>
      </w:r>
      <w:proofErr w:type="gramStart"/>
      <w:r w:rsidR="005C31AA" w:rsidRPr="003C04DD">
        <w:rPr>
          <w:rFonts w:ascii="Times New Roman" w:hAnsi="Times New Roman" w:cs="Times New Roman"/>
          <w:sz w:val="18"/>
          <w:szCs w:val="18"/>
        </w:rPr>
        <w:t>scolaire.</w:t>
      </w:r>
      <w:r w:rsidR="00981154" w:rsidRPr="003C04DD">
        <w:rPr>
          <w:rFonts w:ascii="Times New Roman" w:hAnsi="Times New Roman" w:cs="Times New Roman"/>
          <w:sz w:val="18"/>
          <w:szCs w:val="18"/>
        </w:rPr>
        <w:t>,</w:t>
      </w:r>
      <w:proofErr w:type="gramEnd"/>
      <w:r w:rsidR="00981154" w:rsidRPr="003C04DD">
        <w:rPr>
          <w:rFonts w:ascii="Times New Roman" w:hAnsi="Times New Roman" w:cs="Times New Roman"/>
          <w:sz w:val="18"/>
          <w:szCs w:val="18"/>
        </w:rPr>
        <w:t xml:space="preserve"> qui ne devrait plus être aveugle.</w:t>
      </w:r>
    </w:p>
    <w:p w14:paraId="439D135C" w14:textId="45827A14" w:rsidR="00981154" w:rsidRPr="003C04DD" w:rsidRDefault="003C04DD" w:rsidP="003C04DD">
      <w:pPr>
        <w:spacing w:after="120"/>
        <w:jc w:val="both"/>
        <w:rPr>
          <w:rFonts w:ascii="Times New Roman" w:hAnsi="Times New Roman" w:cs="Times New Roman"/>
          <w:sz w:val="18"/>
          <w:szCs w:val="18"/>
        </w:rPr>
      </w:pPr>
      <w:r>
        <w:rPr>
          <w:rFonts w:ascii="Times New Roman" w:hAnsi="Times New Roman" w:cs="Times New Roman"/>
          <w:sz w:val="18"/>
          <w:szCs w:val="18"/>
        </w:rPr>
        <w:t xml:space="preserve">                    </w:t>
      </w:r>
      <w:r w:rsidR="00981154" w:rsidRPr="003C04DD">
        <w:rPr>
          <w:rFonts w:ascii="Times New Roman" w:hAnsi="Times New Roman" w:cs="Times New Roman"/>
          <w:sz w:val="18"/>
          <w:szCs w:val="18"/>
        </w:rPr>
        <w:t xml:space="preserve">S’agissant des conséquences des sorties, il n’y a qu’une conséquence importante : celle de beaucoup insister sur </w:t>
      </w:r>
      <w:r w:rsidR="00981154" w:rsidRPr="003C04DD">
        <w:rPr>
          <w:rFonts w:ascii="Times New Roman" w:hAnsi="Times New Roman" w:cs="Times New Roman"/>
          <w:b/>
          <w:sz w:val="18"/>
          <w:szCs w:val="18"/>
        </w:rPr>
        <w:t>la maîtrise de l’anglais de communication internationale</w:t>
      </w:r>
      <w:r w:rsidR="00981154" w:rsidRPr="003C04DD">
        <w:rPr>
          <w:rFonts w:ascii="Times New Roman" w:hAnsi="Times New Roman" w:cs="Times New Roman"/>
          <w:sz w:val="18"/>
          <w:szCs w:val="18"/>
        </w:rPr>
        <w:t>, et cela pour tous les élèves. Pour beaucoup d’entre eux, il faut évidemment aller au-delà.</w:t>
      </w:r>
    </w:p>
    <w:p w14:paraId="0438AFCC" w14:textId="2F4CC2CA" w:rsidR="009E5689" w:rsidRPr="003C04DD" w:rsidRDefault="005C31AA" w:rsidP="003B33AE">
      <w:pPr>
        <w:spacing w:after="120"/>
        <w:jc w:val="both"/>
        <w:rPr>
          <w:rFonts w:ascii="Times New Roman" w:hAnsi="Times New Roman" w:cs="Times New Roman"/>
          <w:sz w:val="18"/>
          <w:szCs w:val="18"/>
        </w:rPr>
      </w:pPr>
      <w:r w:rsidRPr="003C04DD">
        <w:rPr>
          <w:rFonts w:ascii="Times New Roman" w:hAnsi="Times New Roman" w:cs="Times New Roman"/>
          <w:sz w:val="18"/>
          <w:szCs w:val="18"/>
        </w:rPr>
        <w:t xml:space="preserve"> </w:t>
      </w:r>
      <w:r w:rsidR="005C5760" w:rsidRPr="003C04DD">
        <w:rPr>
          <w:rFonts w:ascii="Times New Roman" w:hAnsi="Times New Roman" w:cs="Times New Roman"/>
          <w:i/>
          <w:sz w:val="18"/>
          <w:szCs w:val="18"/>
        </w:rPr>
        <w:t xml:space="preserve">Déchiffrer notre époque – Claude Thélot – </w:t>
      </w:r>
      <w:r w:rsidR="00EF4F8F" w:rsidRPr="003C04DD">
        <w:rPr>
          <w:rFonts w:ascii="Times New Roman" w:hAnsi="Times New Roman" w:cs="Times New Roman"/>
          <w:i/>
          <w:sz w:val="18"/>
          <w:szCs w:val="18"/>
        </w:rPr>
        <w:t>30 novembre</w:t>
      </w:r>
      <w:r w:rsidR="006E66FE" w:rsidRPr="003C04DD">
        <w:rPr>
          <w:rFonts w:ascii="Times New Roman" w:hAnsi="Times New Roman" w:cs="Times New Roman"/>
          <w:i/>
          <w:sz w:val="18"/>
          <w:szCs w:val="18"/>
        </w:rPr>
        <w:t xml:space="preserve"> 2016</w:t>
      </w:r>
      <w:r w:rsidR="005C5760" w:rsidRPr="003C04DD">
        <w:rPr>
          <w:rFonts w:ascii="Times New Roman" w:hAnsi="Times New Roman" w:cs="Times New Roman"/>
          <w:i/>
          <w:sz w:val="18"/>
          <w:szCs w:val="18"/>
        </w:rPr>
        <w:t xml:space="preserve"> –www.dechiffrernotreepoque.com</w:t>
      </w:r>
    </w:p>
    <w:sectPr w:rsidR="009E5689" w:rsidRPr="003C04DD" w:rsidSect="003C04DD">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66E8" w14:textId="77777777" w:rsidR="00334241" w:rsidRDefault="00334241" w:rsidP="000114AE">
      <w:pPr>
        <w:spacing w:after="0" w:line="240" w:lineRule="auto"/>
      </w:pPr>
      <w:r>
        <w:separator/>
      </w:r>
    </w:p>
  </w:endnote>
  <w:endnote w:type="continuationSeparator" w:id="0">
    <w:p w14:paraId="4AEA8613" w14:textId="77777777" w:rsidR="00334241" w:rsidRDefault="00334241"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2132" w14:textId="77777777" w:rsidR="00334241" w:rsidRDefault="00334241" w:rsidP="000114AE">
      <w:pPr>
        <w:spacing w:after="0" w:line="240" w:lineRule="auto"/>
      </w:pPr>
      <w:r>
        <w:separator/>
      </w:r>
    </w:p>
  </w:footnote>
  <w:footnote w:type="continuationSeparator" w:id="0">
    <w:p w14:paraId="575F3117" w14:textId="77777777" w:rsidR="00334241" w:rsidRDefault="00334241" w:rsidP="000114AE">
      <w:pPr>
        <w:spacing w:after="0" w:line="240" w:lineRule="auto"/>
      </w:pPr>
      <w:r>
        <w:continuationSeparator/>
      </w:r>
    </w:p>
  </w:footnote>
  <w:footnote w:id="1">
    <w:p w14:paraId="3C87AA1E" w14:textId="3B0980E7" w:rsidR="00334241" w:rsidRPr="00AA7A2F" w:rsidRDefault="00334241">
      <w:pPr>
        <w:pStyle w:val="Notedebasdepage"/>
        <w:rPr>
          <w:sz w:val="18"/>
          <w:szCs w:val="18"/>
        </w:rPr>
      </w:pPr>
      <w:r>
        <w:rPr>
          <w:rStyle w:val="Marquenotebasdepage"/>
        </w:rPr>
        <w:footnoteRef/>
      </w:r>
      <w:r>
        <w:t xml:space="preserve"> </w:t>
      </w:r>
      <w:r w:rsidRPr="00AA7A2F">
        <w:rPr>
          <w:sz w:val="18"/>
          <w:szCs w:val="18"/>
        </w:rPr>
        <w:t xml:space="preserve">INSEE : « Bilan démographique 2015 », </w:t>
      </w:r>
      <w:r w:rsidRPr="00AA7A2F">
        <w:rPr>
          <w:i/>
          <w:sz w:val="18"/>
          <w:szCs w:val="18"/>
        </w:rPr>
        <w:t>INSEE-Première</w:t>
      </w:r>
      <w:r w:rsidRPr="00AA7A2F">
        <w:rPr>
          <w:sz w:val="18"/>
          <w:szCs w:val="18"/>
        </w:rPr>
        <w:t xml:space="preserve"> n°1581, janvier 2016.</w:t>
      </w:r>
    </w:p>
  </w:footnote>
  <w:footnote w:id="2">
    <w:p w14:paraId="4910E781" w14:textId="25D4B0F5" w:rsidR="00334241" w:rsidRDefault="00334241" w:rsidP="00A37927">
      <w:pPr>
        <w:pStyle w:val="Notedebasdepage"/>
        <w:jc w:val="both"/>
      </w:pPr>
      <w:r>
        <w:rPr>
          <w:rStyle w:val="Marquenotebasdepage"/>
        </w:rPr>
        <w:footnoteRef/>
      </w:r>
      <w:r>
        <w:t xml:space="preserve"> </w:t>
      </w:r>
      <w:r w:rsidRPr="00A37927">
        <w:rPr>
          <w:sz w:val="18"/>
          <w:szCs w:val="18"/>
        </w:rPr>
        <w:t xml:space="preserve">Chantal Brutel : « L’analyse des flux migratoires entre la France et l’étranger entre 2006 et 2013. Un accroissement des mobilités », </w:t>
      </w:r>
      <w:r w:rsidRPr="00A37927">
        <w:rPr>
          <w:i/>
          <w:sz w:val="18"/>
          <w:szCs w:val="18"/>
        </w:rPr>
        <w:t>INSEE-Analyses</w:t>
      </w:r>
      <w:r w:rsidRPr="00A37927">
        <w:rPr>
          <w:sz w:val="18"/>
          <w:szCs w:val="18"/>
        </w:rPr>
        <w:t>, n°22, INSEE, octobre 2015</w:t>
      </w:r>
      <w:r>
        <w:t>.</w:t>
      </w:r>
    </w:p>
  </w:footnote>
  <w:footnote w:id="3">
    <w:p w14:paraId="2EFF2EEC" w14:textId="2ED92AD1" w:rsidR="00334241" w:rsidRPr="00AA7A2F" w:rsidRDefault="00334241" w:rsidP="00AA7A2F">
      <w:pPr>
        <w:pStyle w:val="Notedebasdepage"/>
        <w:rPr>
          <w:sz w:val="18"/>
          <w:szCs w:val="18"/>
        </w:rPr>
      </w:pPr>
      <w:r w:rsidRPr="00AA7A2F">
        <w:rPr>
          <w:rStyle w:val="Marquenotebasdepage"/>
          <w:sz w:val="18"/>
          <w:szCs w:val="18"/>
        </w:rPr>
        <w:footnoteRef/>
      </w:r>
      <w:r w:rsidRPr="00AA7A2F">
        <w:rPr>
          <w:sz w:val="18"/>
          <w:szCs w:val="18"/>
        </w:rPr>
        <w:t xml:space="preserve"> INSEE : « Les immigrés récemment arrivés en France. Une immigration de plus en plus européenne », </w:t>
      </w:r>
      <w:r w:rsidRPr="00AA7A2F">
        <w:rPr>
          <w:i/>
          <w:sz w:val="18"/>
          <w:szCs w:val="18"/>
        </w:rPr>
        <w:t>INSEE-Première</w:t>
      </w:r>
      <w:r w:rsidRPr="00AA7A2F">
        <w:rPr>
          <w:sz w:val="18"/>
          <w:szCs w:val="18"/>
        </w:rPr>
        <w:t xml:space="preserve"> n°1524,</w:t>
      </w:r>
      <w:r>
        <w:rPr>
          <w:sz w:val="18"/>
          <w:szCs w:val="18"/>
        </w:rPr>
        <w:t xml:space="preserve"> </w:t>
      </w:r>
      <w:r w:rsidRPr="00AA7A2F">
        <w:rPr>
          <w:sz w:val="18"/>
          <w:szCs w:val="18"/>
        </w:rPr>
        <w:t>novembre 2014.</w:t>
      </w:r>
    </w:p>
    <w:p w14:paraId="1F1DDC9C" w14:textId="71BB4FB0" w:rsidR="00334241" w:rsidRPr="00AA7A2F" w:rsidRDefault="00334241">
      <w:pPr>
        <w:pStyle w:val="Notedebasdepage"/>
        <w:rPr>
          <w:sz w:val="18"/>
          <w:szCs w:val="18"/>
        </w:rPr>
      </w:pPr>
    </w:p>
  </w:footnote>
  <w:footnote w:id="4">
    <w:p w14:paraId="03277424" w14:textId="1A79BEB0" w:rsidR="00334241" w:rsidRPr="00B76304" w:rsidRDefault="00334241" w:rsidP="00B76304">
      <w:pPr>
        <w:pStyle w:val="Notedebasdepage"/>
        <w:jc w:val="both"/>
        <w:rPr>
          <w:sz w:val="18"/>
          <w:szCs w:val="18"/>
        </w:rPr>
      </w:pPr>
      <w:r>
        <w:rPr>
          <w:rStyle w:val="Marquenotebasdepage"/>
        </w:rPr>
        <w:footnoteRef/>
      </w:r>
      <w:r>
        <w:t xml:space="preserve"> </w:t>
      </w:r>
      <w:r w:rsidRPr="00B76304">
        <w:rPr>
          <w:sz w:val="18"/>
          <w:szCs w:val="18"/>
        </w:rPr>
        <w:t>Pour prendre conscience de l’ampleur des arriv</w:t>
      </w:r>
      <w:r>
        <w:rPr>
          <w:sz w:val="18"/>
          <w:szCs w:val="18"/>
        </w:rPr>
        <w:t>é</w:t>
      </w:r>
      <w:r w:rsidRPr="00B76304">
        <w:rPr>
          <w:sz w:val="18"/>
          <w:szCs w:val="18"/>
        </w:rPr>
        <w:t>es en Europe très récemment, cf. INED : « </w:t>
      </w:r>
      <w:r>
        <w:rPr>
          <w:sz w:val="18"/>
          <w:szCs w:val="18"/>
        </w:rPr>
        <w:t xml:space="preserve">Un </w:t>
      </w:r>
      <w:r w:rsidRPr="00B76304">
        <w:rPr>
          <w:sz w:val="18"/>
          <w:szCs w:val="18"/>
        </w:rPr>
        <w:t xml:space="preserve">million de migrants arrivés sans visa en Europe en 2015 : Qui sont-ils ? », </w:t>
      </w:r>
      <w:r w:rsidRPr="00B76304">
        <w:rPr>
          <w:i/>
          <w:sz w:val="18"/>
          <w:szCs w:val="18"/>
        </w:rPr>
        <w:t>Population et Sociétés</w:t>
      </w:r>
      <w:r w:rsidRPr="00B76304">
        <w:rPr>
          <w:sz w:val="18"/>
          <w:szCs w:val="18"/>
        </w:rPr>
        <w:t>, n°532, INED, avril 2016.</w:t>
      </w:r>
    </w:p>
  </w:footnote>
  <w:footnote w:id="5">
    <w:p w14:paraId="3D2F73B2" w14:textId="34033A1B" w:rsidR="00334241" w:rsidRPr="00376A34" w:rsidRDefault="00334241" w:rsidP="00376A34">
      <w:pPr>
        <w:pStyle w:val="Notedebasdepage"/>
        <w:jc w:val="both"/>
        <w:rPr>
          <w:sz w:val="18"/>
          <w:szCs w:val="18"/>
        </w:rPr>
      </w:pPr>
      <w:r>
        <w:rPr>
          <w:rStyle w:val="Marquenotebasdepage"/>
        </w:rPr>
        <w:footnoteRef/>
      </w:r>
      <w:r>
        <w:t xml:space="preserve"> </w:t>
      </w:r>
      <w:r w:rsidRPr="00376A34">
        <w:rPr>
          <w:sz w:val="18"/>
          <w:szCs w:val="18"/>
        </w:rPr>
        <w:t xml:space="preserve">Pour les faits, les travaux menés pour redéfinir la politique de la ville sont très instructifs ; de même aussi (pour une introduction) l’INSEE-Première n° 1592 (avril 2016) : « La localisation géographique des immigrés ». Pour la politique, le Haut Conseil à l’Intégration, dans son rapport de 2011, veut, à juste titre à mon avis, limiter « les concentrations géographiques d’immigrés ». La concentration de Calais (qui répondait à d’autres motifs, celui de passer au Royaume-Uni) était </w:t>
      </w:r>
      <w:r>
        <w:rPr>
          <w:sz w:val="18"/>
          <w:szCs w:val="18"/>
        </w:rPr>
        <w:t xml:space="preserve">un cas </w:t>
      </w:r>
      <w:r w:rsidRPr="00376A34">
        <w:rPr>
          <w:sz w:val="18"/>
          <w:szCs w:val="18"/>
        </w:rPr>
        <w:t xml:space="preserve">extrême. </w:t>
      </w:r>
      <w:r>
        <w:rPr>
          <w:sz w:val="18"/>
          <w:szCs w:val="18"/>
        </w:rPr>
        <w:t xml:space="preserve">Son démantèlement, tardif mais réussi, était une nécessité. </w:t>
      </w:r>
      <w:r w:rsidRPr="00376A34">
        <w:rPr>
          <w:sz w:val="18"/>
          <w:szCs w:val="18"/>
        </w:rPr>
        <w:t xml:space="preserve">Enfin, sur ce sujet, il est curieux, je trouve, que la Cour Européenne de Justice ait rendu une décision </w:t>
      </w:r>
      <w:r>
        <w:rPr>
          <w:sz w:val="18"/>
          <w:szCs w:val="18"/>
        </w:rPr>
        <w:t xml:space="preserve">(en 2015) </w:t>
      </w:r>
      <w:r w:rsidRPr="00376A34">
        <w:rPr>
          <w:sz w:val="18"/>
          <w:szCs w:val="18"/>
        </w:rPr>
        <w:t xml:space="preserve">contre l’Allemagne, lui interdisant </w:t>
      </w:r>
      <w:r w:rsidRPr="00376A34">
        <w:rPr>
          <w:i/>
          <w:sz w:val="18"/>
          <w:szCs w:val="18"/>
        </w:rPr>
        <w:t>de facto</w:t>
      </w:r>
      <w:r w:rsidRPr="00376A34">
        <w:rPr>
          <w:sz w:val="18"/>
          <w:szCs w:val="18"/>
        </w:rPr>
        <w:t xml:space="preserve"> une politique visant à répartir sur son territoire les immigré</w:t>
      </w:r>
      <w:r>
        <w:rPr>
          <w:sz w:val="18"/>
          <w:szCs w:val="18"/>
        </w:rPr>
        <w:t>s</w:t>
      </w:r>
      <w:r w:rsidRPr="00376A34">
        <w:rPr>
          <w:sz w:val="18"/>
          <w:szCs w:val="18"/>
        </w:rPr>
        <w:t>. Pourtant, je crois qu’il faut vraiment s’efforcer de limiter les concentrations</w:t>
      </w:r>
      <w:r>
        <w:rPr>
          <w:sz w:val="18"/>
          <w:szCs w:val="18"/>
        </w:rPr>
        <w:t xml:space="preserve"> géographiques</w:t>
      </w:r>
      <w:r w:rsidRPr="00376A34">
        <w:rPr>
          <w:sz w:val="18"/>
          <w:szCs w:val="18"/>
        </w:rPr>
        <w:t xml:space="preserve">, vu le handicap qu’elles offrent pour une bonne insertion.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3E4B98"/>
    <w:multiLevelType w:val="hybridMultilevel"/>
    <w:tmpl w:val="1B62DA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E62265"/>
    <w:multiLevelType w:val="hybridMultilevel"/>
    <w:tmpl w:val="17C0A506"/>
    <w:lvl w:ilvl="0" w:tplc="18A61B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0AE1C16"/>
    <w:multiLevelType w:val="hybridMultilevel"/>
    <w:tmpl w:val="97CE3B4C"/>
    <w:lvl w:ilvl="0" w:tplc="67A6A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D60089"/>
    <w:multiLevelType w:val="hybridMultilevel"/>
    <w:tmpl w:val="5386A58E"/>
    <w:lvl w:ilvl="0" w:tplc="BE3A44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5104E"/>
    <w:multiLevelType w:val="hybridMultilevel"/>
    <w:tmpl w:val="92F66436"/>
    <w:lvl w:ilvl="0" w:tplc="A52A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11"/>
  </w:num>
  <w:num w:numId="8">
    <w:abstractNumId w:val="9"/>
  </w:num>
  <w:num w:numId="9">
    <w:abstractNumId w:val="0"/>
  </w:num>
  <w:num w:numId="10">
    <w:abstractNumId w:val="10"/>
  </w:num>
  <w:num w:numId="11">
    <w:abstractNumId w:val="6"/>
  </w:num>
  <w:num w:numId="12">
    <w:abstractNumId w:val="14"/>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D"/>
    <w:rsid w:val="00000A14"/>
    <w:rsid w:val="00006773"/>
    <w:rsid w:val="00010A43"/>
    <w:rsid w:val="000114AE"/>
    <w:rsid w:val="00011C7E"/>
    <w:rsid w:val="00030E5A"/>
    <w:rsid w:val="00051BD2"/>
    <w:rsid w:val="00056D47"/>
    <w:rsid w:val="000621F8"/>
    <w:rsid w:val="0006578A"/>
    <w:rsid w:val="000761A5"/>
    <w:rsid w:val="000960B5"/>
    <w:rsid w:val="000A0A12"/>
    <w:rsid w:val="000B4DFA"/>
    <w:rsid w:val="000B6527"/>
    <w:rsid w:val="000C73D8"/>
    <w:rsid w:val="000D7710"/>
    <w:rsid w:val="000E7502"/>
    <w:rsid w:val="000F4F60"/>
    <w:rsid w:val="00101D3B"/>
    <w:rsid w:val="001047B2"/>
    <w:rsid w:val="001102AD"/>
    <w:rsid w:val="00112158"/>
    <w:rsid w:val="00121386"/>
    <w:rsid w:val="00123718"/>
    <w:rsid w:val="00126ECB"/>
    <w:rsid w:val="0013578D"/>
    <w:rsid w:val="001438D9"/>
    <w:rsid w:val="001615ED"/>
    <w:rsid w:val="00173AC3"/>
    <w:rsid w:val="00173B63"/>
    <w:rsid w:val="00194335"/>
    <w:rsid w:val="00195498"/>
    <w:rsid w:val="001A375E"/>
    <w:rsid w:val="001A6AD9"/>
    <w:rsid w:val="001E372D"/>
    <w:rsid w:val="001E70A7"/>
    <w:rsid w:val="001F0B37"/>
    <w:rsid w:val="001F338B"/>
    <w:rsid w:val="0021113A"/>
    <w:rsid w:val="0023635D"/>
    <w:rsid w:val="00240B25"/>
    <w:rsid w:val="00257732"/>
    <w:rsid w:val="00260DFA"/>
    <w:rsid w:val="00262E37"/>
    <w:rsid w:val="00264A10"/>
    <w:rsid w:val="0029322D"/>
    <w:rsid w:val="002B6D00"/>
    <w:rsid w:val="002D2BBD"/>
    <w:rsid w:val="002E172E"/>
    <w:rsid w:val="002F464E"/>
    <w:rsid w:val="003006FF"/>
    <w:rsid w:val="00327791"/>
    <w:rsid w:val="00334241"/>
    <w:rsid w:val="00336306"/>
    <w:rsid w:val="00347366"/>
    <w:rsid w:val="003723BF"/>
    <w:rsid w:val="00376A34"/>
    <w:rsid w:val="00383CBC"/>
    <w:rsid w:val="003A0C68"/>
    <w:rsid w:val="003A2428"/>
    <w:rsid w:val="003B33AE"/>
    <w:rsid w:val="003C04DD"/>
    <w:rsid w:val="003C6FB3"/>
    <w:rsid w:val="003D6168"/>
    <w:rsid w:val="003F6EB9"/>
    <w:rsid w:val="00411B05"/>
    <w:rsid w:val="00444F34"/>
    <w:rsid w:val="00486207"/>
    <w:rsid w:val="004A032E"/>
    <w:rsid w:val="004A5FA9"/>
    <w:rsid w:val="004A6309"/>
    <w:rsid w:val="004B1827"/>
    <w:rsid w:val="004B2868"/>
    <w:rsid w:val="004D1753"/>
    <w:rsid w:val="004E2CA2"/>
    <w:rsid w:val="004E2F80"/>
    <w:rsid w:val="004F68CC"/>
    <w:rsid w:val="00501B93"/>
    <w:rsid w:val="005023D2"/>
    <w:rsid w:val="00523482"/>
    <w:rsid w:val="00526540"/>
    <w:rsid w:val="0053334E"/>
    <w:rsid w:val="005347EC"/>
    <w:rsid w:val="00540FAE"/>
    <w:rsid w:val="00546E85"/>
    <w:rsid w:val="0055695E"/>
    <w:rsid w:val="00557567"/>
    <w:rsid w:val="00573815"/>
    <w:rsid w:val="005971ED"/>
    <w:rsid w:val="005B62A6"/>
    <w:rsid w:val="005C1577"/>
    <w:rsid w:val="005C31AA"/>
    <w:rsid w:val="005C5760"/>
    <w:rsid w:val="005E11A4"/>
    <w:rsid w:val="005E2277"/>
    <w:rsid w:val="005E64D7"/>
    <w:rsid w:val="00611D87"/>
    <w:rsid w:val="00626097"/>
    <w:rsid w:val="00664B25"/>
    <w:rsid w:val="006941DC"/>
    <w:rsid w:val="006950AD"/>
    <w:rsid w:val="00697ADD"/>
    <w:rsid w:val="006B1F3A"/>
    <w:rsid w:val="006B5D97"/>
    <w:rsid w:val="006C6278"/>
    <w:rsid w:val="006E3817"/>
    <w:rsid w:val="006E66FE"/>
    <w:rsid w:val="006E7DA9"/>
    <w:rsid w:val="00706505"/>
    <w:rsid w:val="007115E5"/>
    <w:rsid w:val="00711B14"/>
    <w:rsid w:val="00711E72"/>
    <w:rsid w:val="00713B28"/>
    <w:rsid w:val="0072517B"/>
    <w:rsid w:val="007356F1"/>
    <w:rsid w:val="0073590A"/>
    <w:rsid w:val="00755585"/>
    <w:rsid w:val="007572C3"/>
    <w:rsid w:val="00766BF2"/>
    <w:rsid w:val="00790317"/>
    <w:rsid w:val="007A3E75"/>
    <w:rsid w:val="007C7488"/>
    <w:rsid w:val="007D5364"/>
    <w:rsid w:val="007E4FC8"/>
    <w:rsid w:val="007E6E0E"/>
    <w:rsid w:val="007E797F"/>
    <w:rsid w:val="007F7E3C"/>
    <w:rsid w:val="00803E17"/>
    <w:rsid w:val="00806814"/>
    <w:rsid w:val="00826A8D"/>
    <w:rsid w:val="00827D66"/>
    <w:rsid w:val="0085177B"/>
    <w:rsid w:val="008671D8"/>
    <w:rsid w:val="00874319"/>
    <w:rsid w:val="00881E33"/>
    <w:rsid w:val="008A14E5"/>
    <w:rsid w:val="008E7E7C"/>
    <w:rsid w:val="008F114E"/>
    <w:rsid w:val="00900DB9"/>
    <w:rsid w:val="00920E82"/>
    <w:rsid w:val="00965EFC"/>
    <w:rsid w:val="00981154"/>
    <w:rsid w:val="00981E8D"/>
    <w:rsid w:val="009917E8"/>
    <w:rsid w:val="009951BB"/>
    <w:rsid w:val="009A4CBF"/>
    <w:rsid w:val="009C47A9"/>
    <w:rsid w:val="009D0CE3"/>
    <w:rsid w:val="009D297E"/>
    <w:rsid w:val="009D38C4"/>
    <w:rsid w:val="009E5689"/>
    <w:rsid w:val="00A148A8"/>
    <w:rsid w:val="00A31BBB"/>
    <w:rsid w:val="00A37927"/>
    <w:rsid w:val="00A37C1A"/>
    <w:rsid w:val="00A46C5A"/>
    <w:rsid w:val="00A4753C"/>
    <w:rsid w:val="00A87623"/>
    <w:rsid w:val="00AA7A2F"/>
    <w:rsid w:val="00AB67EB"/>
    <w:rsid w:val="00AB699E"/>
    <w:rsid w:val="00AC4481"/>
    <w:rsid w:val="00AD23CA"/>
    <w:rsid w:val="00B200EC"/>
    <w:rsid w:val="00B23EA3"/>
    <w:rsid w:val="00B34A4F"/>
    <w:rsid w:val="00B4530C"/>
    <w:rsid w:val="00B45356"/>
    <w:rsid w:val="00B51AA5"/>
    <w:rsid w:val="00B53648"/>
    <w:rsid w:val="00B573C1"/>
    <w:rsid w:val="00B628DE"/>
    <w:rsid w:val="00B72186"/>
    <w:rsid w:val="00B7237F"/>
    <w:rsid w:val="00B72C82"/>
    <w:rsid w:val="00B751DC"/>
    <w:rsid w:val="00B75F02"/>
    <w:rsid w:val="00B76304"/>
    <w:rsid w:val="00B86330"/>
    <w:rsid w:val="00BA4215"/>
    <w:rsid w:val="00BA67CA"/>
    <w:rsid w:val="00BC0DAA"/>
    <w:rsid w:val="00BC3209"/>
    <w:rsid w:val="00BD4E41"/>
    <w:rsid w:val="00BD7E37"/>
    <w:rsid w:val="00BE5321"/>
    <w:rsid w:val="00C25058"/>
    <w:rsid w:val="00C439DF"/>
    <w:rsid w:val="00C85348"/>
    <w:rsid w:val="00C9054B"/>
    <w:rsid w:val="00CA26E4"/>
    <w:rsid w:val="00CA4244"/>
    <w:rsid w:val="00CA7278"/>
    <w:rsid w:val="00CB463F"/>
    <w:rsid w:val="00CD07B8"/>
    <w:rsid w:val="00CE2B29"/>
    <w:rsid w:val="00CF3E86"/>
    <w:rsid w:val="00D06025"/>
    <w:rsid w:val="00D10A71"/>
    <w:rsid w:val="00D26F8A"/>
    <w:rsid w:val="00D703B5"/>
    <w:rsid w:val="00D70F79"/>
    <w:rsid w:val="00D73703"/>
    <w:rsid w:val="00D93308"/>
    <w:rsid w:val="00D9527A"/>
    <w:rsid w:val="00DA60E1"/>
    <w:rsid w:val="00DB4225"/>
    <w:rsid w:val="00DC0C3E"/>
    <w:rsid w:val="00DC7854"/>
    <w:rsid w:val="00DD2192"/>
    <w:rsid w:val="00E33160"/>
    <w:rsid w:val="00E51891"/>
    <w:rsid w:val="00E54D1A"/>
    <w:rsid w:val="00E5743A"/>
    <w:rsid w:val="00E647C8"/>
    <w:rsid w:val="00E84921"/>
    <w:rsid w:val="00E96989"/>
    <w:rsid w:val="00EA5EB8"/>
    <w:rsid w:val="00ED401F"/>
    <w:rsid w:val="00EE5E4D"/>
    <w:rsid w:val="00EF4F8F"/>
    <w:rsid w:val="00F04AF8"/>
    <w:rsid w:val="00F11E8E"/>
    <w:rsid w:val="00F22CC7"/>
    <w:rsid w:val="00F23A39"/>
    <w:rsid w:val="00F46A71"/>
    <w:rsid w:val="00F50CE2"/>
    <w:rsid w:val="00F57640"/>
    <w:rsid w:val="00F66362"/>
    <w:rsid w:val="00F709A1"/>
    <w:rsid w:val="00F82E20"/>
    <w:rsid w:val="00F916A7"/>
    <w:rsid w:val="00F91F7C"/>
    <w:rsid w:val="00FA05B8"/>
    <w:rsid w:val="00FA4236"/>
    <w:rsid w:val="00FB66E5"/>
    <w:rsid w:val="00FC6BEB"/>
    <w:rsid w:val="00FE7919"/>
    <w:rsid w:val="00FF135E"/>
    <w:rsid w:val="00FF57A9"/>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7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7A49-9353-DB45-90F6-070FA96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1580</Words>
  <Characters>8693</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Jean-Pierre Kerboul</cp:lastModifiedBy>
  <cp:revision>2</cp:revision>
  <cp:lastPrinted>2016-02-16T08:10:00Z</cp:lastPrinted>
  <dcterms:created xsi:type="dcterms:W3CDTF">2016-12-08T15:34:00Z</dcterms:created>
  <dcterms:modified xsi:type="dcterms:W3CDTF">2016-12-08T15:34:00Z</dcterms:modified>
</cp:coreProperties>
</file>