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DA8BF" w14:textId="0BCBC307" w:rsidR="009E5689" w:rsidRPr="009E5689" w:rsidRDefault="009E5689" w:rsidP="009E5689">
      <w:pPr>
        <w:jc w:val="center"/>
        <w:rPr>
          <w:rFonts w:ascii="Mistral" w:hAnsi="Mistral"/>
          <w:color w:val="800080"/>
          <w:sz w:val="48"/>
          <w:szCs w:val="48"/>
        </w:rPr>
      </w:pPr>
      <w:r w:rsidRPr="009E5689">
        <w:rPr>
          <w:rFonts w:ascii="Mistral" w:hAnsi="Mistral"/>
          <w:color w:val="800080"/>
          <w:sz w:val="48"/>
          <w:szCs w:val="48"/>
        </w:rPr>
        <w:t>Les débats de l’eCm</w:t>
      </w:r>
    </w:p>
    <w:p w14:paraId="3C2F92AF" w14:textId="77777777" w:rsidR="00826A8D" w:rsidRDefault="00826A8D" w:rsidP="00826A8D">
      <w:pPr>
        <w:jc w:val="center"/>
        <w:rPr>
          <w:b/>
          <w:i/>
          <w:sz w:val="28"/>
          <w:szCs w:val="28"/>
        </w:rPr>
      </w:pPr>
      <w:r w:rsidRPr="00CF3E86">
        <w:rPr>
          <w:b/>
          <w:i/>
          <w:sz w:val="28"/>
          <w:szCs w:val="28"/>
        </w:rPr>
        <w:t>Déchiffrer notre époque</w:t>
      </w:r>
      <w:r w:rsidR="009E5689">
        <w:rPr>
          <w:b/>
          <w:i/>
          <w:sz w:val="28"/>
          <w:szCs w:val="28"/>
        </w:rPr>
        <w:t xml:space="preserve"> présente </w:t>
      </w:r>
    </w:p>
    <w:p w14:paraId="081B219D" w14:textId="54E21D09" w:rsidR="009E5689" w:rsidRPr="004A5FA9" w:rsidRDefault="00FA05B8" w:rsidP="009E5689">
      <w:pPr>
        <w:jc w:val="center"/>
        <w:rPr>
          <w:b/>
          <w:sz w:val="28"/>
          <w:szCs w:val="28"/>
        </w:rPr>
      </w:pPr>
      <w:r>
        <w:rPr>
          <w:b/>
          <w:sz w:val="28"/>
          <w:szCs w:val="28"/>
        </w:rPr>
        <w:t>LA POLITIQUE ÉDUCATIVE ENTRE CENTRALISATION ET DÉCENTRALISATION</w:t>
      </w:r>
      <w:r w:rsidR="009E5689" w:rsidRPr="004A5FA9">
        <w:rPr>
          <w:b/>
          <w:sz w:val="28"/>
          <w:szCs w:val="28"/>
        </w:rPr>
        <w:t xml:space="preserve">                                                                                                   </w:t>
      </w:r>
    </w:p>
    <w:p w14:paraId="60B4CE91" w14:textId="3CCEACD2" w:rsidR="00B4530C" w:rsidRPr="00685337" w:rsidRDefault="009E5689" w:rsidP="00685337">
      <w:pPr>
        <w:jc w:val="center"/>
        <w:rPr>
          <w:b/>
          <w:sz w:val="28"/>
          <w:szCs w:val="28"/>
        </w:rPr>
      </w:pPr>
      <w:r w:rsidRPr="004A5FA9">
        <w:rPr>
          <w:b/>
          <w:sz w:val="28"/>
          <w:szCs w:val="28"/>
        </w:rPr>
        <w:t xml:space="preserve">Avant-débat du </w:t>
      </w:r>
      <w:r w:rsidR="00FA05B8">
        <w:rPr>
          <w:b/>
          <w:sz w:val="28"/>
          <w:szCs w:val="28"/>
        </w:rPr>
        <w:t>12 octobre</w:t>
      </w:r>
      <w:r w:rsidRPr="004A5FA9">
        <w:rPr>
          <w:b/>
          <w:sz w:val="28"/>
          <w:szCs w:val="28"/>
        </w:rPr>
        <w:t xml:space="preserve"> 2015 par Claude Thélot </w:t>
      </w:r>
    </w:p>
    <w:p w14:paraId="49E49193" w14:textId="4F7649DA" w:rsidR="000B4DFA" w:rsidRDefault="000B4DFA" w:rsidP="003B33AE">
      <w:pPr>
        <w:spacing w:after="120"/>
        <w:jc w:val="both"/>
        <w:rPr>
          <w:sz w:val="20"/>
          <w:szCs w:val="20"/>
        </w:rPr>
      </w:pPr>
      <w:r>
        <w:rPr>
          <w:sz w:val="20"/>
          <w:szCs w:val="20"/>
        </w:rPr>
        <w:t xml:space="preserve">Un sujet comme celui-ci est assez bien cadré, mais les dimensions qu’il recouvre sont assez nombreuses. Cet avant-propos s’efforce de les présenter ; sinon toutes, du moins les plus intéressantes. </w:t>
      </w:r>
      <w:r w:rsidR="000621F8" w:rsidRPr="00B75F02">
        <w:rPr>
          <w:sz w:val="20"/>
          <w:szCs w:val="20"/>
        </w:rPr>
        <w:t xml:space="preserve">Comme à l’accoutumée, c’est le débat lui-même qui permettra de décider </w:t>
      </w:r>
      <w:r>
        <w:rPr>
          <w:sz w:val="20"/>
          <w:szCs w:val="20"/>
        </w:rPr>
        <w:t xml:space="preserve">celles qui seront développées, </w:t>
      </w:r>
      <w:r w:rsidR="007356F1">
        <w:rPr>
          <w:sz w:val="20"/>
          <w:szCs w:val="20"/>
        </w:rPr>
        <w:t>parce qu’elles</w:t>
      </w:r>
      <w:r>
        <w:rPr>
          <w:sz w:val="20"/>
          <w:szCs w:val="20"/>
        </w:rPr>
        <w:t xml:space="preserve"> susciteront le plus d’intérêt </w:t>
      </w:r>
      <w:r w:rsidR="007356F1">
        <w:rPr>
          <w:sz w:val="20"/>
          <w:szCs w:val="20"/>
        </w:rPr>
        <w:t>chez l</w:t>
      </w:r>
      <w:r>
        <w:rPr>
          <w:sz w:val="20"/>
          <w:szCs w:val="20"/>
        </w:rPr>
        <w:t>es auditeurs.</w:t>
      </w:r>
    </w:p>
    <w:p w14:paraId="47E78BFB" w14:textId="0087A37D" w:rsidR="002F464E" w:rsidRDefault="00D70F79" w:rsidP="003B33AE">
      <w:pPr>
        <w:spacing w:after="120"/>
        <w:jc w:val="both"/>
        <w:rPr>
          <w:b/>
          <w:sz w:val="20"/>
          <w:szCs w:val="20"/>
        </w:rPr>
      </w:pPr>
      <w:r w:rsidRPr="00B75F02">
        <w:rPr>
          <w:b/>
          <w:sz w:val="20"/>
          <w:szCs w:val="20"/>
        </w:rPr>
        <w:t xml:space="preserve">I – </w:t>
      </w:r>
      <w:r w:rsidR="000B4DFA">
        <w:rPr>
          <w:b/>
          <w:sz w:val="20"/>
          <w:szCs w:val="20"/>
        </w:rPr>
        <w:t>Avant 1982 : un système centralisé</w:t>
      </w:r>
    </w:p>
    <w:p w14:paraId="6E97AB5A" w14:textId="117E3684" w:rsidR="000B4DFA" w:rsidRDefault="0023635D" w:rsidP="003B33AE">
      <w:pPr>
        <w:spacing w:after="120"/>
        <w:jc w:val="both"/>
        <w:rPr>
          <w:sz w:val="20"/>
          <w:szCs w:val="20"/>
        </w:rPr>
      </w:pPr>
      <w:r>
        <w:rPr>
          <w:sz w:val="20"/>
          <w:szCs w:val="20"/>
        </w:rPr>
        <w:t xml:space="preserve">Depuis toujours le système éducatif français était « centralisé ». Cela veut dire que les textes (programmes, décrets, circulaires, etc.), les décisions (y compris la construction des établissements scolaires, tous sur un même modèle), beaucoup d’actes de gestion concernant les personnels, étaient nationaux. Il y avait à ce système </w:t>
      </w:r>
      <w:r w:rsidR="00A37C1A">
        <w:rPr>
          <w:sz w:val="20"/>
          <w:szCs w:val="20"/>
        </w:rPr>
        <w:t>trois</w:t>
      </w:r>
      <w:r>
        <w:rPr>
          <w:sz w:val="20"/>
          <w:szCs w:val="20"/>
        </w:rPr>
        <w:t xml:space="preserve"> grandes exceptions, que l’on ignore toujours, et qui atténuent sa centralisation : a) </w:t>
      </w:r>
      <w:r w:rsidR="00A37C1A">
        <w:rPr>
          <w:sz w:val="20"/>
          <w:szCs w:val="20"/>
        </w:rPr>
        <w:t xml:space="preserve">le propriétaire des écoles primaires était la commune (au rebours des collèges, des lycées et des universités qui appartenaient à l’État) ; b) </w:t>
      </w:r>
      <w:r>
        <w:rPr>
          <w:sz w:val="20"/>
          <w:szCs w:val="20"/>
        </w:rPr>
        <w:t>la gestion des instituteurs (mutations, avancement, affectation, etc.) était dépa</w:t>
      </w:r>
      <w:r w:rsidR="00051BD2">
        <w:rPr>
          <w:sz w:val="20"/>
          <w:szCs w:val="20"/>
        </w:rPr>
        <w:t>rtementale, au contraire de cell</w:t>
      </w:r>
      <w:r>
        <w:rPr>
          <w:sz w:val="20"/>
          <w:szCs w:val="20"/>
        </w:rPr>
        <w:t>e des professeurs de collège et lycée qui était nationale (et les deux types d’enseignants étant des fonctionnaires d’état) ;</w:t>
      </w:r>
      <w:r w:rsidR="00A37C1A">
        <w:rPr>
          <w:sz w:val="20"/>
          <w:szCs w:val="20"/>
        </w:rPr>
        <w:t xml:space="preserve"> c</w:t>
      </w:r>
      <w:r>
        <w:rPr>
          <w:sz w:val="20"/>
          <w:szCs w:val="20"/>
        </w:rPr>
        <w:t xml:space="preserve">) l’autonomie des enseignants dans leur classe était </w:t>
      </w:r>
      <w:r w:rsidR="00486207">
        <w:rPr>
          <w:sz w:val="20"/>
          <w:szCs w:val="20"/>
        </w:rPr>
        <w:t xml:space="preserve">immense, et </w:t>
      </w:r>
      <w:r>
        <w:rPr>
          <w:sz w:val="20"/>
          <w:szCs w:val="20"/>
        </w:rPr>
        <w:t>telle</w:t>
      </w:r>
      <w:r w:rsidR="00051BD2">
        <w:rPr>
          <w:sz w:val="20"/>
          <w:szCs w:val="20"/>
        </w:rPr>
        <w:t>,</w:t>
      </w:r>
      <w:r>
        <w:rPr>
          <w:sz w:val="20"/>
          <w:szCs w:val="20"/>
        </w:rPr>
        <w:t xml:space="preserve"> </w:t>
      </w:r>
      <w:r w:rsidR="00486207">
        <w:rPr>
          <w:sz w:val="20"/>
          <w:szCs w:val="20"/>
        </w:rPr>
        <w:t>même</w:t>
      </w:r>
      <w:r w:rsidR="00051BD2">
        <w:rPr>
          <w:sz w:val="20"/>
          <w:szCs w:val="20"/>
        </w:rPr>
        <w:t>,</w:t>
      </w:r>
      <w:r w:rsidR="00486207">
        <w:rPr>
          <w:sz w:val="20"/>
          <w:szCs w:val="20"/>
        </w:rPr>
        <w:t xml:space="preserve"> qu’on disait de façon certes un peu caricaturale que personne, pas même le chef d’établissement ne pouvait y entrer si facilement. On disait, par exemple, que le ministre tirait sa montre, regardait l’heure, et pouvait assurer que dans toutes les classes à ce moment on faisait une leçon de calcul ; mais personne ne savait si c’était si vrai que cela (à vrai dire je pense que ce devait l’être assez). Un quasi maximum de centralisation se mariait donc avec une quasi anarchie (sur le papier) des pratiques pédagogiques, mais comme l’on pensait (et c’était assez juste) que l’éducation pouvait être efficacement encadrée et même assurée par des textes, on était sûr que cette anarchie théorique disparaissait au profit de pratiques très normées car dérivant directement des textes.</w:t>
      </w:r>
    </w:p>
    <w:p w14:paraId="686A3691" w14:textId="249FE8BD" w:rsidR="00486207" w:rsidRPr="000B4DFA" w:rsidRDefault="00486207" w:rsidP="003B33AE">
      <w:pPr>
        <w:spacing w:after="120"/>
        <w:jc w:val="both"/>
        <w:rPr>
          <w:sz w:val="20"/>
          <w:szCs w:val="20"/>
        </w:rPr>
      </w:pPr>
      <w:r>
        <w:rPr>
          <w:sz w:val="20"/>
          <w:szCs w:val="20"/>
        </w:rPr>
        <w:t>Face</w:t>
      </w:r>
      <w:r w:rsidR="00AB67EB">
        <w:rPr>
          <w:sz w:val="20"/>
          <w:szCs w:val="20"/>
        </w:rPr>
        <w:t xml:space="preserve"> </w:t>
      </w:r>
      <w:r>
        <w:rPr>
          <w:sz w:val="20"/>
          <w:szCs w:val="20"/>
        </w:rPr>
        <w:t>à ce</w:t>
      </w:r>
      <w:r w:rsidR="00AB67EB">
        <w:rPr>
          <w:sz w:val="20"/>
          <w:szCs w:val="20"/>
        </w:rPr>
        <w:t xml:space="preserve"> </w:t>
      </w:r>
      <w:r>
        <w:rPr>
          <w:sz w:val="20"/>
          <w:szCs w:val="20"/>
        </w:rPr>
        <w:t>modèle, avec ses avantages et ses inconv</w:t>
      </w:r>
      <w:r w:rsidR="00AB67EB">
        <w:rPr>
          <w:sz w:val="20"/>
          <w:szCs w:val="20"/>
        </w:rPr>
        <w:t>é</w:t>
      </w:r>
      <w:r>
        <w:rPr>
          <w:sz w:val="20"/>
          <w:szCs w:val="20"/>
        </w:rPr>
        <w:t>nients</w:t>
      </w:r>
      <w:r w:rsidR="00AB67EB">
        <w:rPr>
          <w:sz w:val="20"/>
          <w:szCs w:val="20"/>
        </w:rPr>
        <w:t>, et pour aider à réfléchir sur lui,</w:t>
      </w:r>
      <w:r>
        <w:rPr>
          <w:sz w:val="20"/>
          <w:szCs w:val="20"/>
        </w:rPr>
        <w:t xml:space="preserve"> on peut citer au contraire des pays où, d’entrée de jeu, l’</w:t>
      </w:r>
      <w:r w:rsidR="00AB67EB">
        <w:rPr>
          <w:sz w:val="20"/>
          <w:szCs w:val="20"/>
        </w:rPr>
        <w:t>éducation a</w:t>
      </w:r>
      <w:r>
        <w:rPr>
          <w:sz w:val="20"/>
          <w:szCs w:val="20"/>
        </w:rPr>
        <w:t xml:space="preserve"> été une compétence régionale ou locale, et qui donc ont</w:t>
      </w:r>
      <w:r w:rsidR="00AB67EB">
        <w:rPr>
          <w:sz w:val="20"/>
          <w:szCs w:val="20"/>
        </w:rPr>
        <w:t xml:space="preserve"> organisé une éducation décentr</w:t>
      </w:r>
      <w:r>
        <w:rPr>
          <w:sz w:val="20"/>
          <w:szCs w:val="20"/>
        </w:rPr>
        <w:t>alisée</w:t>
      </w:r>
      <w:r w:rsidR="00AB67EB">
        <w:rPr>
          <w:sz w:val="20"/>
          <w:szCs w:val="20"/>
        </w:rPr>
        <w:t> : par land (Allemagne) ou état (USA), ou même par collectivité locale (Angleterre), le tout avec une quasi absence de cadrage national.</w:t>
      </w:r>
    </w:p>
    <w:p w14:paraId="45D22540" w14:textId="1C49D301" w:rsidR="00711B14" w:rsidRPr="00B75F02" w:rsidRDefault="00526540" w:rsidP="002D2BBD">
      <w:pPr>
        <w:spacing w:after="120"/>
        <w:jc w:val="both"/>
        <w:rPr>
          <w:b/>
          <w:sz w:val="20"/>
          <w:szCs w:val="20"/>
        </w:rPr>
      </w:pPr>
      <w:r w:rsidRPr="00B75F02">
        <w:rPr>
          <w:b/>
          <w:sz w:val="20"/>
          <w:szCs w:val="20"/>
        </w:rPr>
        <w:t xml:space="preserve">II – </w:t>
      </w:r>
      <w:r w:rsidR="00AB67EB">
        <w:rPr>
          <w:b/>
          <w:sz w:val="20"/>
          <w:szCs w:val="20"/>
        </w:rPr>
        <w:t>Depuis 25 ans un double mouvement de décentralisation et de déconcentration</w:t>
      </w:r>
    </w:p>
    <w:p w14:paraId="4BD2D828" w14:textId="7FA61A26" w:rsidR="00A37C1A" w:rsidRDefault="00A37C1A" w:rsidP="00AB67EB">
      <w:pPr>
        <w:jc w:val="both"/>
        <w:rPr>
          <w:sz w:val="20"/>
          <w:szCs w:val="20"/>
        </w:rPr>
      </w:pPr>
      <w:r>
        <w:rPr>
          <w:sz w:val="20"/>
          <w:szCs w:val="20"/>
        </w:rPr>
        <w:t xml:space="preserve">Les premières lois de décentralisation, en 1982, ont créé une brèche dans ce modèle, </w:t>
      </w:r>
      <w:r w:rsidR="00101D3B">
        <w:rPr>
          <w:sz w:val="20"/>
          <w:szCs w:val="20"/>
        </w:rPr>
        <w:t>puisque, par définition, la décentralisation » consiste à ôter de l’État certaines responsabilités pour les donner à d’autres, plus précisément à des collectivités territoriales. E</w:t>
      </w:r>
      <w:r>
        <w:rPr>
          <w:sz w:val="20"/>
          <w:szCs w:val="20"/>
        </w:rPr>
        <w:t xml:space="preserve">t le mouvement est apparu irrésistible : d’autres </w:t>
      </w:r>
      <w:r w:rsidR="00101D3B">
        <w:rPr>
          <w:sz w:val="20"/>
          <w:szCs w:val="20"/>
        </w:rPr>
        <w:t xml:space="preserve">lois </w:t>
      </w:r>
      <w:r>
        <w:rPr>
          <w:sz w:val="20"/>
          <w:szCs w:val="20"/>
        </w:rPr>
        <w:t xml:space="preserve">ont suivi et suivront, c’est-à-dire que petit à petit </w:t>
      </w:r>
      <w:r w:rsidR="00101D3B">
        <w:rPr>
          <w:sz w:val="20"/>
          <w:szCs w:val="20"/>
        </w:rPr>
        <w:t>de plus en plus de</w:t>
      </w:r>
      <w:r>
        <w:rPr>
          <w:sz w:val="20"/>
          <w:szCs w:val="20"/>
        </w:rPr>
        <w:t xml:space="preserve"> com</w:t>
      </w:r>
      <w:r w:rsidR="00051BD2">
        <w:rPr>
          <w:sz w:val="20"/>
          <w:szCs w:val="20"/>
        </w:rPr>
        <w:t xml:space="preserve">pétences éducatives se mettent à </w:t>
      </w:r>
      <w:r>
        <w:rPr>
          <w:sz w:val="20"/>
          <w:szCs w:val="20"/>
        </w:rPr>
        <w:t>relever non plus de l’État mais des régions ou des départements</w:t>
      </w:r>
      <w:r w:rsidR="007356F1">
        <w:rPr>
          <w:rStyle w:val="Marquenotebasdepage"/>
          <w:sz w:val="20"/>
          <w:szCs w:val="20"/>
        </w:rPr>
        <w:footnoteReference w:id="1"/>
      </w:r>
      <w:r>
        <w:rPr>
          <w:sz w:val="20"/>
          <w:szCs w:val="20"/>
        </w:rPr>
        <w:t>. Ce qui pose deux types de questions.</w:t>
      </w:r>
    </w:p>
    <w:p w14:paraId="052053AD" w14:textId="29F1F407" w:rsidR="00A37C1A" w:rsidRDefault="00A37C1A" w:rsidP="00AB67EB">
      <w:pPr>
        <w:jc w:val="both"/>
        <w:rPr>
          <w:sz w:val="20"/>
          <w:szCs w:val="20"/>
        </w:rPr>
      </w:pPr>
      <w:r>
        <w:rPr>
          <w:sz w:val="20"/>
          <w:szCs w:val="20"/>
        </w:rPr>
        <w:t>La question de fait : quelles compétences a-t-on transféré</w:t>
      </w:r>
      <w:r w:rsidR="00101D3B">
        <w:rPr>
          <w:sz w:val="20"/>
          <w:szCs w:val="20"/>
        </w:rPr>
        <w:t>es</w:t>
      </w:r>
      <w:r>
        <w:rPr>
          <w:sz w:val="20"/>
          <w:szCs w:val="20"/>
        </w:rPr>
        <w:t xml:space="preserve"> ? D’abord la propriété des collèges et des lycées (et donc la construction de nouveaux et l’entretien des anciens) ; puis </w:t>
      </w:r>
      <w:r w:rsidR="005023D2">
        <w:rPr>
          <w:sz w:val="20"/>
          <w:szCs w:val="20"/>
        </w:rPr>
        <w:t xml:space="preserve">la fourniture des équipements éducatifs (livres, micros, matériels professionnels, etc.) ; puis </w:t>
      </w:r>
      <w:r>
        <w:rPr>
          <w:sz w:val="20"/>
          <w:szCs w:val="20"/>
        </w:rPr>
        <w:t>la responsabilité et la gestion de certains personnels, en particulier de tous les personnels non enseignants de collèges et des lycées (cuis</w:t>
      </w:r>
      <w:r w:rsidR="005023D2">
        <w:rPr>
          <w:sz w:val="20"/>
          <w:szCs w:val="20"/>
        </w:rPr>
        <w:t>i</w:t>
      </w:r>
      <w:r>
        <w:rPr>
          <w:sz w:val="20"/>
          <w:szCs w:val="20"/>
        </w:rPr>
        <w:t>nier, ouvrier, secrétaire, concierge, etc.)</w:t>
      </w:r>
      <w:r w:rsidR="005023D2">
        <w:rPr>
          <w:sz w:val="20"/>
          <w:szCs w:val="20"/>
        </w:rPr>
        <w:t> ; puis, dans le domaine des formations professionnelles la coresponsabilité, avec l’État, des filières (création, maintien, fermeture). I</w:t>
      </w:r>
      <w:r>
        <w:rPr>
          <w:sz w:val="20"/>
          <w:szCs w:val="20"/>
        </w:rPr>
        <w:t>l fait peu de doute que ces transferts (bien que refusés à</w:t>
      </w:r>
      <w:r w:rsidR="005023D2">
        <w:rPr>
          <w:sz w:val="20"/>
          <w:szCs w:val="20"/>
        </w:rPr>
        <w:t xml:space="preserve"> </w:t>
      </w:r>
      <w:r>
        <w:rPr>
          <w:sz w:val="20"/>
          <w:szCs w:val="20"/>
        </w:rPr>
        <w:t>l’époque</w:t>
      </w:r>
      <w:r w:rsidR="005023D2">
        <w:rPr>
          <w:sz w:val="20"/>
          <w:szCs w:val="20"/>
        </w:rPr>
        <w:t xml:space="preserve"> </w:t>
      </w:r>
      <w:r>
        <w:rPr>
          <w:sz w:val="20"/>
          <w:szCs w:val="20"/>
        </w:rPr>
        <w:t xml:space="preserve">par les organisations syndicales) ont </w:t>
      </w:r>
      <w:r w:rsidR="005023D2">
        <w:rPr>
          <w:sz w:val="20"/>
          <w:szCs w:val="20"/>
        </w:rPr>
        <w:t>é</w:t>
      </w:r>
      <w:r>
        <w:rPr>
          <w:sz w:val="20"/>
          <w:szCs w:val="20"/>
        </w:rPr>
        <w:t>té très b</w:t>
      </w:r>
      <w:r w:rsidR="005023D2">
        <w:rPr>
          <w:sz w:val="20"/>
          <w:szCs w:val="20"/>
        </w:rPr>
        <w:t>é</w:t>
      </w:r>
      <w:r>
        <w:rPr>
          <w:sz w:val="20"/>
          <w:szCs w:val="20"/>
        </w:rPr>
        <w:t>néf</w:t>
      </w:r>
      <w:r w:rsidR="005023D2">
        <w:rPr>
          <w:sz w:val="20"/>
          <w:szCs w:val="20"/>
        </w:rPr>
        <w:t>i</w:t>
      </w:r>
      <w:r>
        <w:rPr>
          <w:sz w:val="20"/>
          <w:szCs w:val="20"/>
        </w:rPr>
        <w:t>ques. C’</w:t>
      </w:r>
      <w:r w:rsidR="005023D2">
        <w:rPr>
          <w:sz w:val="20"/>
          <w:szCs w:val="20"/>
        </w:rPr>
        <w:t>est un point qui pourrait être dév</w:t>
      </w:r>
      <w:r>
        <w:rPr>
          <w:sz w:val="20"/>
          <w:szCs w:val="20"/>
        </w:rPr>
        <w:t>eloppé. Un poi</w:t>
      </w:r>
      <w:r w:rsidR="005023D2">
        <w:rPr>
          <w:sz w:val="20"/>
          <w:szCs w:val="20"/>
        </w:rPr>
        <w:t>n</w:t>
      </w:r>
      <w:r>
        <w:rPr>
          <w:sz w:val="20"/>
          <w:szCs w:val="20"/>
        </w:rPr>
        <w:t>t connexe est la façon dont dép</w:t>
      </w:r>
      <w:r w:rsidR="005023D2">
        <w:rPr>
          <w:sz w:val="20"/>
          <w:szCs w:val="20"/>
        </w:rPr>
        <w:t>a</w:t>
      </w:r>
      <w:r>
        <w:rPr>
          <w:sz w:val="20"/>
          <w:szCs w:val="20"/>
        </w:rPr>
        <w:t>rtements et régions non seulement se</w:t>
      </w:r>
      <w:r w:rsidR="005023D2">
        <w:rPr>
          <w:sz w:val="20"/>
          <w:szCs w:val="20"/>
        </w:rPr>
        <w:t xml:space="preserve"> </w:t>
      </w:r>
      <w:r>
        <w:rPr>
          <w:sz w:val="20"/>
          <w:szCs w:val="20"/>
        </w:rPr>
        <w:t>sont emparé de ces nouvelles compétences, mais ont eu tendance à les d</w:t>
      </w:r>
      <w:r w:rsidR="005023D2">
        <w:rPr>
          <w:sz w:val="20"/>
          <w:szCs w:val="20"/>
        </w:rPr>
        <w:t xml:space="preserve">éborder (soutien scolaire, etc.). </w:t>
      </w:r>
    </w:p>
    <w:p w14:paraId="469DD541" w14:textId="2B33B840" w:rsidR="006B1F3A" w:rsidRDefault="005023D2" w:rsidP="00AB67EB">
      <w:pPr>
        <w:jc w:val="both"/>
        <w:rPr>
          <w:sz w:val="20"/>
          <w:szCs w:val="20"/>
        </w:rPr>
      </w:pPr>
      <w:r>
        <w:rPr>
          <w:sz w:val="20"/>
          <w:szCs w:val="20"/>
        </w:rPr>
        <w:t>Seconde question, e</w:t>
      </w:r>
      <w:r w:rsidR="00A37C1A">
        <w:rPr>
          <w:sz w:val="20"/>
          <w:szCs w:val="20"/>
        </w:rPr>
        <w:t>t elle n’est presque jamais posée, ce qu</w:t>
      </w:r>
      <w:r>
        <w:rPr>
          <w:sz w:val="20"/>
          <w:szCs w:val="20"/>
        </w:rPr>
        <w:t>i</w:t>
      </w:r>
      <w:r w:rsidR="00A37C1A">
        <w:rPr>
          <w:sz w:val="20"/>
          <w:szCs w:val="20"/>
        </w:rPr>
        <w:t xml:space="preserve"> est un tort, la question de</w:t>
      </w:r>
      <w:r>
        <w:rPr>
          <w:sz w:val="20"/>
          <w:szCs w:val="20"/>
        </w:rPr>
        <w:t xml:space="preserve"> </w:t>
      </w:r>
      <w:r w:rsidR="00A37C1A">
        <w:rPr>
          <w:sz w:val="20"/>
          <w:szCs w:val="20"/>
        </w:rPr>
        <w:t>principe, c’est-à-dire :</w:t>
      </w:r>
      <w:r>
        <w:rPr>
          <w:sz w:val="20"/>
          <w:szCs w:val="20"/>
        </w:rPr>
        <w:t xml:space="preserve"> que faut-il transfé</w:t>
      </w:r>
      <w:r w:rsidR="00A37C1A">
        <w:rPr>
          <w:sz w:val="20"/>
          <w:szCs w:val="20"/>
        </w:rPr>
        <w:t>rer pour assurer un meilleur système éduca</w:t>
      </w:r>
      <w:r>
        <w:rPr>
          <w:sz w:val="20"/>
          <w:szCs w:val="20"/>
        </w:rPr>
        <w:t>tif, me</w:t>
      </w:r>
      <w:r w:rsidR="00A37C1A">
        <w:rPr>
          <w:sz w:val="20"/>
          <w:szCs w:val="20"/>
        </w:rPr>
        <w:t>illeur c’est-à-dire qui fasse</w:t>
      </w:r>
      <w:r>
        <w:rPr>
          <w:sz w:val="20"/>
          <w:szCs w:val="20"/>
        </w:rPr>
        <w:t xml:space="preserve"> </w:t>
      </w:r>
      <w:r w:rsidR="00A37C1A">
        <w:rPr>
          <w:sz w:val="20"/>
          <w:szCs w:val="20"/>
        </w:rPr>
        <w:t>mieux</w:t>
      </w:r>
      <w:r>
        <w:rPr>
          <w:sz w:val="20"/>
          <w:szCs w:val="20"/>
        </w:rPr>
        <w:t xml:space="preserve"> r</w:t>
      </w:r>
      <w:r w:rsidR="00A37C1A">
        <w:rPr>
          <w:sz w:val="20"/>
          <w:szCs w:val="20"/>
        </w:rPr>
        <w:t xml:space="preserve">éussir tous les élèves ? </w:t>
      </w:r>
      <w:r>
        <w:rPr>
          <w:sz w:val="20"/>
          <w:szCs w:val="20"/>
        </w:rPr>
        <w:t>Par exemple : les programmes (tout ou partie) ? Ou encore le statut et la gestion des enseignants ? Ou encore les épreuves et modalités de certains de nos examens (brevet, baccalauréat, CAP, etc.)</w:t>
      </w:r>
      <w:r w:rsidR="00CD07B8">
        <w:rPr>
          <w:sz w:val="20"/>
          <w:szCs w:val="20"/>
        </w:rPr>
        <w:t> ?</w:t>
      </w:r>
      <w:r>
        <w:rPr>
          <w:sz w:val="20"/>
          <w:szCs w:val="20"/>
        </w:rPr>
        <w:t xml:space="preserve"> Quest</w:t>
      </w:r>
      <w:r w:rsidR="007D5364">
        <w:rPr>
          <w:sz w:val="20"/>
          <w:szCs w:val="20"/>
        </w:rPr>
        <w:t>i</w:t>
      </w:r>
      <w:r>
        <w:rPr>
          <w:sz w:val="20"/>
          <w:szCs w:val="20"/>
        </w:rPr>
        <w:t xml:space="preserve">ons capitales que </w:t>
      </w:r>
      <w:r w:rsidR="007D5364">
        <w:rPr>
          <w:sz w:val="20"/>
          <w:szCs w:val="20"/>
        </w:rPr>
        <w:t>notre</w:t>
      </w:r>
      <w:r>
        <w:rPr>
          <w:sz w:val="20"/>
          <w:szCs w:val="20"/>
        </w:rPr>
        <w:t xml:space="preserve"> discussion devrait aborder</w:t>
      </w:r>
      <w:r w:rsidR="00260DFA">
        <w:rPr>
          <w:sz w:val="20"/>
          <w:szCs w:val="20"/>
        </w:rPr>
        <w:t xml:space="preserve">, et qui ont trait à l’efficacité mais aussi à l’équité de notre École, comme le souligne la </w:t>
      </w:r>
      <w:r>
        <w:rPr>
          <w:sz w:val="20"/>
          <w:szCs w:val="20"/>
        </w:rPr>
        <w:t xml:space="preserve">remarque </w:t>
      </w:r>
      <w:r w:rsidR="00260DFA">
        <w:rPr>
          <w:sz w:val="20"/>
          <w:szCs w:val="20"/>
        </w:rPr>
        <w:t>suivante</w:t>
      </w:r>
      <w:r>
        <w:rPr>
          <w:sz w:val="20"/>
          <w:szCs w:val="20"/>
        </w:rPr>
        <w:t> : on se</w:t>
      </w:r>
      <w:r w:rsidR="007D5364">
        <w:rPr>
          <w:sz w:val="20"/>
          <w:szCs w:val="20"/>
        </w:rPr>
        <w:t xml:space="preserve"> </w:t>
      </w:r>
      <w:r>
        <w:rPr>
          <w:sz w:val="20"/>
          <w:szCs w:val="20"/>
        </w:rPr>
        <w:t>plaint souvent, en France, du fait que les communes étant divers</w:t>
      </w:r>
      <w:r w:rsidR="007D5364">
        <w:rPr>
          <w:sz w:val="20"/>
          <w:szCs w:val="20"/>
        </w:rPr>
        <w:t>e</w:t>
      </w:r>
      <w:r>
        <w:rPr>
          <w:sz w:val="20"/>
          <w:szCs w:val="20"/>
        </w:rPr>
        <w:t xml:space="preserve">ment riches, les enfants </w:t>
      </w:r>
      <w:r w:rsidR="007D5364">
        <w:rPr>
          <w:sz w:val="20"/>
          <w:szCs w:val="20"/>
        </w:rPr>
        <w:t xml:space="preserve">du primaire </w:t>
      </w:r>
      <w:r>
        <w:rPr>
          <w:sz w:val="20"/>
          <w:szCs w:val="20"/>
        </w:rPr>
        <w:t>n’ont</w:t>
      </w:r>
      <w:r w:rsidR="007D5364">
        <w:rPr>
          <w:sz w:val="20"/>
          <w:szCs w:val="20"/>
        </w:rPr>
        <w:t xml:space="preserve"> </w:t>
      </w:r>
      <w:r>
        <w:rPr>
          <w:sz w:val="20"/>
          <w:szCs w:val="20"/>
        </w:rPr>
        <w:t>pas les mêmes activités parasc</w:t>
      </w:r>
      <w:r w:rsidR="007D5364">
        <w:rPr>
          <w:sz w:val="20"/>
          <w:szCs w:val="20"/>
        </w:rPr>
        <w:t>o</w:t>
      </w:r>
      <w:r>
        <w:rPr>
          <w:sz w:val="20"/>
          <w:szCs w:val="20"/>
        </w:rPr>
        <w:t>laires  ni les mêmes équipements</w:t>
      </w:r>
      <w:r w:rsidR="007D5364">
        <w:rPr>
          <w:sz w:val="20"/>
          <w:szCs w:val="20"/>
        </w:rPr>
        <w:t xml:space="preserve"> éducatifs</w:t>
      </w:r>
      <w:r>
        <w:rPr>
          <w:sz w:val="20"/>
          <w:szCs w:val="20"/>
        </w:rPr>
        <w:t xml:space="preserve">, et l’on ne </w:t>
      </w:r>
      <w:r w:rsidR="00685337">
        <w:rPr>
          <w:sz w:val="20"/>
          <w:szCs w:val="20"/>
        </w:rPr>
        <w:t>met en avant que ce facteur pour illustrer une inégalité insupportable (et contraire à nos principes).</w:t>
      </w:r>
    </w:p>
    <w:p w14:paraId="2F6BD181" w14:textId="77777777" w:rsidR="006B1F3A" w:rsidRDefault="006B1F3A" w:rsidP="00AB67EB">
      <w:pPr>
        <w:jc w:val="both"/>
        <w:rPr>
          <w:sz w:val="20"/>
          <w:szCs w:val="20"/>
        </w:rPr>
      </w:pPr>
    </w:p>
    <w:p w14:paraId="05876E87" w14:textId="77777777" w:rsidR="00685337" w:rsidRDefault="00685337" w:rsidP="00AB67EB">
      <w:pPr>
        <w:jc w:val="both"/>
        <w:rPr>
          <w:sz w:val="20"/>
          <w:szCs w:val="20"/>
        </w:rPr>
      </w:pPr>
    </w:p>
    <w:p w14:paraId="429D2800" w14:textId="37A7D622" w:rsidR="007D5364" w:rsidRDefault="005023D2" w:rsidP="00AB67EB">
      <w:pPr>
        <w:jc w:val="both"/>
        <w:rPr>
          <w:sz w:val="20"/>
          <w:szCs w:val="20"/>
        </w:rPr>
      </w:pPr>
      <w:r>
        <w:rPr>
          <w:sz w:val="20"/>
          <w:szCs w:val="20"/>
        </w:rPr>
        <w:t>On oublie dans ce r</w:t>
      </w:r>
      <w:r w:rsidR="007D5364">
        <w:rPr>
          <w:sz w:val="20"/>
          <w:szCs w:val="20"/>
        </w:rPr>
        <w:t>a</w:t>
      </w:r>
      <w:r>
        <w:rPr>
          <w:sz w:val="20"/>
          <w:szCs w:val="20"/>
        </w:rPr>
        <w:t>isonnement que le fa</w:t>
      </w:r>
      <w:r w:rsidR="007D5364">
        <w:rPr>
          <w:sz w:val="20"/>
          <w:szCs w:val="20"/>
        </w:rPr>
        <w:t>c</w:t>
      </w:r>
      <w:r>
        <w:rPr>
          <w:sz w:val="20"/>
          <w:szCs w:val="20"/>
        </w:rPr>
        <w:t>teur principal de</w:t>
      </w:r>
      <w:r w:rsidR="007D5364">
        <w:rPr>
          <w:sz w:val="20"/>
          <w:szCs w:val="20"/>
        </w:rPr>
        <w:t xml:space="preserve"> </w:t>
      </w:r>
      <w:r>
        <w:rPr>
          <w:sz w:val="20"/>
          <w:szCs w:val="20"/>
        </w:rPr>
        <w:t>la qualité de l’éducation n’est</w:t>
      </w:r>
      <w:r w:rsidR="007D5364">
        <w:rPr>
          <w:sz w:val="20"/>
          <w:szCs w:val="20"/>
        </w:rPr>
        <w:t xml:space="preserve"> </w:t>
      </w:r>
      <w:r>
        <w:rPr>
          <w:sz w:val="20"/>
          <w:szCs w:val="20"/>
        </w:rPr>
        <w:t>pas les ac</w:t>
      </w:r>
      <w:r w:rsidR="007D5364">
        <w:rPr>
          <w:sz w:val="20"/>
          <w:szCs w:val="20"/>
        </w:rPr>
        <w:t>t</w:t>
      </w:r>
      <w:r>
        <w:rPr>
          <w:sz w:val="20"/>
          <w:szCs w:val="20"/>
        </w:rPr>
        <w:t>ivités parascolaires (ni même les éq</w:t>
      </w:r>
      <w:r w:rsidR="007D5364">
        <w:rPr>
          <w:sz w:val="20"/>
          <w:szCs w:val="20"/>
        </w:rPr>
        <w:t>u</w:t>
      </w:r>
      <w:r>
        <w:rPr>
          <w:sz w:val="20"/>
          <w:szCs w:val="20"/>
        </w:rPr>
        <w:t>ipement</w:t>
      </w:r>
      <w:r w:rsidR="007D5364">
        <w:rPr>
          <w:sz w:val="20"/>
          <w:szCs w:val="20"/>
        </w:rPr>
        <w:t>s</w:t>
      </w:r>
      <w:r>
        <w:rPr>
          <w:sz w:val="20"/>
          <w:szCs w:val="20"/>
        </w:rPr>
        <w:t xml:space="preserve"> s</w:t>
      </w:r>
      <w:r w:rsidR="00051BD2">
        <w:rPr>
          <w:sz w:val="20"/>
          <w:szCs w:val="20"/>
        </w:rPr>
        <w:t>c</w:t>
      </w:r>
      <w:r>
        <w:rPr>
          <w:sz w:val="20"/>
          <w:szCs w:val="20"/>
        </w:rPr>
        <w:t>olaires, du moins en Fr</w:t>
      </w:r>
      <w:r w:rsidR="007D5364">
        <w:rPr>
          <w:sz w:val="20"/>
          <w:szCs w:val="20"/>
        </w:rPr>
        <w:t>a</w:t>
      </w:r>
      <w:r>
        <w:rPr>
          <w:sz w:val="20"/>
          <w:szCs w:val="20"/>
        </w:rPr>
        <w:t>nce), mais la qualité des pr</w:t>
      </w:r>
      <w:r w:rsidR="007D5364">
        <w:rPr>
          <w:sz w:val="20"/>
          <w:szCs w:val="20"/>
        </w:rPr>
        <w:t>of</w:t>
      </w:r>
      <w:r>
        <w:rPr>
          <w:sz w:val="20"/>
          <w:szCs w:val="20"/>
        </w:rPr>
        <w:t xml:space="preserve">esseurs des écoles. Or ces derniers sont </w:t>
      </w:r>
      <w:r w:rsidR="00051BD2">
        <w:rPr>
          <w:sz w:val="20"/>
          <w:szCs w:val="20"/>
        </w:rPr>
        <w:t xml:space="preserve">des fonctionnaires d’état </w:t>
      </w:r>
      <w:r>
        <w:rPr>
          <w:sz w:val="20"/>
          <w:szCs w:val="20"/>
        </w:rPr>
        <w:t>recrutés sur une base non pas communale, m</w:t>
      </w:r>
      <w:r w:rsidR="003A0C68">
        <w:rPr>
          <w:sz w:val="20"/>
          <w:szCs w:val="20"/>
        </w:rPr>
        <w:t>a</w:t>
      </w:r>
      <w:r>
        <w:rPr>
          <w:sz w:val="20"/>
          <w:szCs w:val="20"/>
        </w:rPr>
        <w:t>is régionale</w:t>
      </w:r>
      <w:r w:rsidR="00051BD2">
        <w:rPr>
          <w:sz w:val="20"/>
          <w:szCs w:val="20"/>
        </w:rPr>
        <w:t xml:space="preserve"> ; ils </w:t>
      </w:r>
      <w:r>
        <w:rPr>
          <w:sz w:val="20"/>
          <w:szCs w:val="20"/>
        </w:rPr>
        <w:t>sont</w:t>
      </w:r>
      <w:r w:rsidR="00051BD2">
        <w:rPr>
          <w:sz w:val="20"/>
          <w:szCs w:val="20"/>
        </w:rPr>
        <w:t xml:space="preserve"> </w:t>
      </w:r>
      <w:r w:rsidR="007D5364">
        <w:rPr>
          <w:sz w:val="20"/>
          <w:szCs w:val="20"/>
        </w:rPr>
        <w:t>su</w:t>
      </w:r>
      <w:r>
        <w:rPr>
          <w:sz w:val="20"/>
          <w:szCs w:val="20"/>
        </w:rPr>
        <w:t>sceptibles de</w:t>
      </w:r>
      <w:r w:rsidR="007D5364">
        <w:rPr>
          <w:sz w:val="20"/>
          <w:szCs w:val="20"/>
        </w:rPr>
        <w:t xml:space="preserve"> changer d’école</w:t>
      </w:r>
      <w:r>
        <w:rPr>
          <w:sz w:val="20"/>
          <w:szCs w:val="20"/>
        </w:rPr>
        <w:t xml:space="preserve"> sur tout le terr</w:t>
      </w:r>
      <w:r w:rsidR="007D5364">
        <w:rPr>
          <w:sz w:val="20"/>
          <w:szCs w:val="20"/>
        </w:rPr>
        <w:t>it</w:t>
      </w:r>
      <w:r>
        <w:rPr>
          <w:sz w:val="20"/>
          <w:szCs w:val="20"/>
        </w:rPr>
        <w:t>oire lors de leur carrière</w:t>
      </w:r>
      <w:r w:rsidR="00E647C8">
        <w:rPr>
          <w:sz w:val="20"/>
          <w:szCs w:val="20"/>
        </w:rPr>
        <w:t xml:space="preserve">, et </w:t>
      </w:r>
      <w:r w:rsidR="00051BD2">
        <w:rPr>
          <w:sz w:val="20"/>
          <w:szCs w:val="20"/>
        </w:rPr>
        <w:t xml:space="preserve">ils </w:t>
      </w:r>
      <w:r w:rsidR="00E647C8">
        <w:rPr>
          <w:sz w:val="20"/>
          <w:szCs w:val="20"/>
        </w:rPr>
        <w:t>exercent leur métier dans un cadre (programmes, horaires, etc.) national</w:t>
      </w:r>
      <w:r>
        <w:rPr>
          <w:sz w:val="20"/>
          <w:szCs w:val="20"/>
        </w:rPr>
        <w:t>. Très</w:t>
      </w:r>
      <w:r w:rsidR="007D5364">
        <w:rPr>
          <w:sz w:val="20"/>
          <w:szCs w:val="20"/>
        </w:rPr>
        <w:t xml:space="preserve"> </w:t>
      </w:r>
      <w:r>
        <w:rPr>
          <w:sz w:val="20"/>
          <w:szCs w:val="20"/>
        </w:rPr>
        <w:t>puissant</w:t>
      </w:r>
      <w:r w:rsidR="00051BD2">
        <w:rPr>
          <w:sz w:val="20"/>
          <w:szCs w:val="20"/>
        </w:rPr>
        <w:t>s</w:t>
      </w:r>
      <w:r>
        <w:rPr>
          <w:sz w:val="20"/>
          <w:szCs w:val="20"/>
        </w:rPr>
        <w:t xml:space="preserve"> </w:t>
      </w:r>
      <w:r w:rsidR="007D5364">
        <w:rPr>
          <w:sz w:val="20"/>
          <w:szCs w:val="20"/>
        </w:rPr>
        <w:t>f</w:t>
      </w:r>
      <w:r>
        <w:rPr>
          <w:sz w:val="20"/>
          <w:szCs w:val="20"/>
        </w:rPr>
        <w:t>acteur</w:t>
      </w:r>
      <w:r w:rsidR="00051BD2">
        <w:rPr>
          <w:sz w:val="20"/>
          <w:szCs w:val="20"/>
        </w:rPr>
        <w:t>s</w:t>
      </w:r>
      <w:r>
        <w:rPr>
          <w:sz w:val="20"/>
          <w:szCs w:val="20"/>
        </w:rPr>
        <w:t xml:space="preserve"> d’</w:t>
      </w:r>
      <w:r w:rsidR="00260DFA">
        <w:rPr>
          <w:sz w:val="20"/>
          <w:szCs w:val="20"/>
        </w:rPr>
        <w:t>égalité, et qui, peut-être</w:t>
      </w:r>
      <w:r w:rsidR="007D5364">
        <w:rPr>
          <w:sz w:val="20"/>
          <w:szCs w:val="20"/>
        </w:rPr>
        <w:t>,</w:t>
      </w:r>
      <w:r w:rsidR="00260DFA">
        <w:rPr>
          <w:sz w:val="20"/>
          <w:szCs w:val="20"/>
        </w:rPr>
        <w:t xml:space="preserve"> serai</w:t>
      </w:r>
      <w:r w:rsidR="00051BD2">
        <w:rPr>
          <w:sz w:val="20"/>
          <w:szCs w:val="20"/>
        </w:rPr>
        <w:t>en</w:t>
      </w:r>
      <w:r w:rsidR="00260DFA">
        <w:rPr>
          <w:sz w:val="20"/>
          <w:szCs w:val="20"/>
        </w:rPr>
        <w:t>t remis</w:t>
      </w:r>
      <w:r w:rsidR="007D5364">
        <w:rPr>
          <w:sz w:val="20"/>
          <w:szCs w:val="20"/>
        </w:rPr>
        <w:t xml:space="preserve"> e</w:t>
      </w:r>
      <w:r w:rsidR="00260DFA">
        <w:rPr>
          <w:sz w:val="20"/>
          <w:szCs w:val="20"/>
        </w:rPr>
        <w:t>n cause avec des enseignants</w:t>
      </w:r>
      <w:r w:rsidR="00E647C8">
        <w:rPr>
          <w:sz w:val="20"/>
          <w:szCs w:val="20"/>
        </w:rPr>
        <w:t xml:space="preserve"> ou des programmes ou des horaires</w:t>
      </w:r>
      <w:r w:rsidR="00260DFA">
        <w:rPr>
          <w:sz w:val="20"/>
          <w:szCs w:val="20"/>
        </w:rPr>
        <w:t xml:space="preserve"> </w:t>
      </w:r>
      <w:r w:rsidR="007D5364">
        <w:rPr>
          <w:sz w:val="20"/>
          <w:szCs w:val="20"/>
        </w:rPr>
        <w:t>r</w:t>
      </w:r>
      <w:r w:rsidR="00260DFA">
        <w:rPr>
          <w:sz w:val="20"/>
          <w:szCs w:val="20"/>
        </w:rPr>
        <w:t>ég</w:t>
      </w:r>
      <w:r w:rsidR="007D5364">
        <w:rPr>
          <w:sz w:val="20"/>
          <w:szCs w:val="20"/>
        </w:rPr>
        <w:t>i</w:t>
      </w:r>
      <w:r w:rsidR="00260DFA">
        <w:rPr>
          <w:sz w:val="20"/>
          <w:szCs w:val="20"/>
        </w:rPr>
        <w:t>o</w:t>
      </w:r>
      <w:r w:rsidR="007D5364">
        <w:rPr>
          <w:sz w:val="20"/>
          <w:szCs w:val="20"/>
        </w:rPr>
        <w:t>n</w:t>
      </w:r>
      <w:r w:rsidR="00260DFA">
        <w:rPr>
          <w:sz w:val="20"/>
          <w:szCs w:val="20"/>
        </w:rPr>
        <w:t>aux, dép</w:t>
      </w:r>
      <w:r w:rsidR="007D5364">
        <w:rPr>
          <w:sz w:val="20"/>
          <w:szCs w:val="20"/>
        </w:rPr>
        <w:t>a</w:t>
      </w:r>
      <w:r w:rsidR="00260DFA">
        <w:rPr>
          <w:sz w:val="20"/>
          <w:szCs w:val="20"/>
        </w:rPr>
        <w:t>rtement</w:t>
      </w:r>
      <w:r w:rsidR="007D5364">
        <w:rPr>
          <w:sz w:val="20"/>
          <w:szCs w:val="20"/>
        </w:rPr>
        <w:t>aux,</w:t>
      </w:r>
      <w:r w:rsidR="00260DFA">
        <w:rPr>
          <w:sz w:val="20"/>
          <w:szCs w:val="20"/>
        </w:rPr>
        <w:t xml:space="preserve"> ou même locaux</w:t>
      </w:r>
      <w:r w:rsidR="007D5364">
        <w:rPr>
          <w:sz w:val="20"/>
          <w:szCs w:val="20"/>
        </w:rPr>
        <w:t>.</w:t>
      </w:r>
    </w:p>
    <w:p w14:paraId="0532CD7F" w14:textId="37EFF661" w:rsidR="007D5364" w:rsidRDefault="007D5364" w:rsidP="00AB67EB">
      <w:pPr>
        <w:jc w:val="both"/>
        <w:rPr>
          <w:sz w:val="20"/>
          <w:szCs w:val="20"/>
        </w:rPr>
      </w:pPr>
      <w:r>
        <w:rPr>
          <w:sz w:val="20"/>
          <w:szCs w:val="20"/>
        </w:rPr>
        <w:t>Parallèlement à cette décentralisation, l’État a engagé un mouvement très ample de « déconcentration », c’est-à-dire de transfert de responsabilités du centre (le ministère) vers les échelons régionaux de l’État (rectorat – il y en a à peu près un par région</w:t>
      </w:r>
      <w:r w:rsidR="00965EFC">
        <w:rPr>
          <w:sz w:val="20"/>
          <w:szCs w:val="20"/>
        </w:rPr>
        <w:t xml:space="preserve">-, </w:t>
      </w:r>
      <w:r>
        <w:rPr>
          <w:sz w:val="20"/>
          <w:szCs w:val="20"/>
        </w:rPr>
        <w:t>directions départeme</w:t>
      </w:r>
      <w:r w:rsidR="00965EFC">
        <w:rPr>
          <w:sz w:val="20"/>
          <w:szCs w:val="20"/>
        </w:rPr>
        <w:t>n</w:t>
      </w:r>
      <w:r>
        <w:rPr>
          <w:sz w:val="20"/>
          <w:szCs w:val="20"/>
        </w:rPr>
        <w:t>tales, voire établissements eux-mêmes). Par exemple, les muta</w:t>
      </w:r>
      <w:r w:rsidR="00965EFC">
        <w:rPr>
          <w:sz w:val="20"/>
          <w:szCs w:val="20"/>
        </w:rPr>
        <w:t>t</w:t>
      </w:r>
      <w:r>
        <w:rPr>
          <w:sz w:val="20"/>
          <w:szCs w:val="20"/>
        </w:rPr>
        <w:t>ions annuelles des profes</w:t>
      </w:r>
      <w:r w:rsidR="00965EFC">
        <w:rPr>
          <w:sz w:val="20"/>
          <w:szCs w:val="20"/>
        </w:rPr>
        <w:t>s</w:t>
      </w:r>
      <w:r>
        <w:rPr>
          <w:sz w:val="20"/>
          <w:szCs w:val="20"/>
        </w:rPr>
        <w:t xml:space="preserve">eurs certifiés (et plus généralement leur gestion) relèvent du recteur ; de </w:t>
      </w:r>
      <w:r w:rsidR="00965EFC">
        <w:rPr>
          <w:sz w:val="20"/>
          <w:szCs w:val="20"/>
        </w:rPr>
        <w:t>m</w:t>
      </w:r>
      <w:r>
        <w:rPr>
          <w:sz w:val="20"/>
          <w:szCs w:val="20"/>
        </w:rPr>
        <w:t>ême la gestion du remplacement des absences de professeurs, etc. A nouveau</w:t>
      </w:r>
      <w:r w:rsidR="00965EFC">
        <w:rPr>
          <w:sz w:val="20"/>
          <w:szCs w:val="20"/>
        </w:rPr>
        <w:t>,</w:t>
      </w:r>
      <w:r>
        <w:rPr>
          <w:sz w:val="20"/>
          <w:szCs w:val="20"/>
        </w:rPr>
        <w:t xml:space="preserve"> ce mouvement pose des questions de fait et de principe. Il pose aussi, et de fa</w:t>
      </w:r>
      <w:r w:rsidR="00965EFC">
        <w:rPr>
          <w:sz w:val="20"/>
          <w:szCs w:val="20"/>
        </w:rPr>
        <w:t>ç</w:t>
      </w:r>
      <w:r>
        <w:rPr>
          <w:sz w:val="20"/>
          <w:szCs w:val="20"/>
        </w:rPr>
        <w:t>on très profonde, ce q</w:t>
      </w:r>
      <w:r w:rsidR="00965EFC">
        <w:rPr>
          <w:sz w:val="20"/>
          <w:szCs w:val="20"/>
        </w:rPr>
        <w:t>u</w:t>
      </w:r>
      <w:r>
        <w:rPr>
          <w:sz w:val="20"/>
          <w:szCs w:val="20"/>
        </w:rPr>
        <w:t>i « doit » rester de la responsabilité de l’État</w:t>
      </w:r>
      <w:r w:rsidR="00965EFC">
        <w:rPr>
          <w:sz w:val="20"/>
          <w:szCs w:val="20"/>
        </w:rPr>
        <w:t xml:space="preserve"> </w:t>
      </w:r>
      <w:r>
        <w:rPr>
          <w:sz w:val="20"/>
          <w:szCs w:val="20"/>
        </w:rPr>
        <w:t>central dans l</w:t>
      </w:r>
      <w:r w:rsidR="00965EFC">
        <w:rPr>
          <w:sz w:val="20"/>
          <w:szCs w:val="20"/>
        </w:rPr>
        <w:t>a</w:t>
      </w:r>
      <w:r>
        <w:rPr>
          <w:sz w:val="20"/>
          <w:szCs w:val="20"/>
        </w:rPr>
        <w:t xml:space="preserve"> politique éducative</w:t>
      </w:r>
      <w:r w:rsidR="00965EFC">
        <w:rPr>
          <w:sz w:val="20"/>
          <w:szCs w:val="20"/>
        </w:rPr>
        <w:t>. Plus généralement ce qui est posée c’est l’articulation souhaitable des responsabilités entre ces trois acteurs majeurs : l’État central, ses échelons régionaux, et les collectivités territoriales. Et cela sans compter l’établissement scolaire et son autonomie sur laquelle je vais revenir ci-dessous</w:t>
      </w:r>
      <w:r w:rsidR="00B4530C">
        <w:rPr>
          <w:sz w:val="20"/>
          <w:szCs w:val="20"/>
        </w:rPr>
        <w:t>.</w:t>
      </w:r>
      <w:r>
        <w:rPr>
          <w:sz w:val="20"/>
          <w:szCs w:val="20"/>
        </w:rPr>
        <w:t xml:space="preserve"> </w:t>
      </w:r>
    </w:p>
    <w:p w14:paraId="56925CE3" w14:textId="00D44900" w:rsidR="000E7502" w:rsidRPr="00B75F02" w:rsidRDefault="007D5364" w:rsidP="00AB67EB">
      <w:pPr>
        <w:jc w:val="both"/>
        <w:rPr>
          <w:sz w:val="20"/>
          <w:szCs w:val="20"/>
        </w:rPr>
      </w:pPr>
      <w:r>
        <w:rPr>
          <w:sz w:val="20"/>
          <w:szCs w:val="20"/>
        </w:rPr>
        <w:t>Comme on le sait, les différents partis et programmes politiques ont, sur toutes ces questions, des options différentes.</w:t>
      </w:r>
    </w:p>
    <w:p w14:paraId="0ECC7AA5" w14:textId="2BFE5F14" w:rsidR="002D2BBD" w:rsidRPr="00B75F02" w:rsidRDefault="002D2BBD" w:rsidP="00F11E8E">
      <w:pPr>
        <w:spacing w:after="120"/>
        <w:jc w:val="both"/>
        <w:rPr>
          <w:b/>
          <w:sz w:val="20"/>
          <w:szCs w:val="20"/>
        </w:rPr>
      </w:pPr>
      <w:r w:rsidRPr="00B75F02">
        <w:rPr>
          <w:b/>
          <w:sz w:val="20"/>
          <w:szCs w:val="20"/>
        </w:rPr>
        <w:t>III – L</w:t>
      </w:r>
      <w:r w:rsidR="00965EFC">
        <w:rPr>
          <w:b/>
          <w:sz w:val="20"/>
          <w:szCs w:val="20"/>
        </w:rPr>
        <w:t>’Europe</w:t>
      </w:r>
    </w:p>
    <w:p w14:paraId="3C2F1C19" w14:textId="23103F0C" w:rsidR="00965EFC" w:rsidRDefault="00965EFC" w:rsidP="00965EFC">
      <w:pPr>
        <w:spacing w:after="120"/>
        <w:jc w:val="both"/>
        <w:rPr>
          <w:sz w:val="20"/>
          <w:szCs w:val="20"/>
        </w:rPr>
      </w:pPr>
      <w:r>
        <w:rPr>
          <w:sz w:val="20"/>
          <w:szCs w:val="20"/>
        </w:rPr>
        <w:t>Pour compliquer le tout, il faut évoquer l’échelon européen. A vrai dire, le traité de Rome (1957) a exclu</w:t>
      </w:r>
      <w:r w:rsidR="009C47A9">
        <w:rPr>
          <w:sz w:val="20"/>
          <w:szCs w:val="20"/>
        </w:rPr>
        <w:t xml:space="preserve"> </w:t>
      </w:r>
      <w:r>
        <w:rPr>
          <w:sz w:val="20"/>
          <w:szCs w:val="20"/>
        </w:rPr>
        <w:t>que l’Europe ait une compétence éducative explicite, et je crois personnellement que c’est une bonne chose</w:t>
      </w:r>
      <w:r w:rsidR="009C47A9">
        <w:rPr>
          <w:sz w:val="20"/>
          <w:szCs w:val="20"/>
        </w:rPr>
        <w:t xml:space="preserve"> (discussion possible, ici, bien entendu)</w:t>
      </w:r>
      <w:r>
        <w:rPr>
          <w:sz w:val="20"/>
          <w:szCs w:val="20"/>
        </w:rPr>
        <w:t>. Mais cela ne suf</w:t>
      </w:r>
      <w:r w:rsidR="009C47A9">
        <w:rPr>
          <w:sz w:val="20"/>
          <w:szCs w:val="20"/>
        </w:rPr>
        <w:t>f</w:t>
      </w:r>
      <w:r>
        <w:rPr>
          <w:sz w:val="20"/>
          <w:szCs w:val="20"/>
        </w:rPr>
        <w:t>it pas à régler la question, et cel</w:t>
      </w:r>
      <w:r w:rsidR="009C47A9">
        <w:rPr>
          <w:sz w:val="20"/>
          <w:szCs w:val="20"/>
        </w:rPr>
        <w:t>a</w:t>
      </w:r>
      <w:r>
        <w:rPr>
          <w:sz w:val="20"/>
          <w:szCs w:val="20"/>
        </w:rPr>
        <w:t xml:space="preserve"> pour deux grandes raisons.</w:t>
      </w:r>
    </w:p>
    <w:p w14:paraId="5A1988AD" w14:textId="62585FB9" w:rsidR="00965EFC" w:rsidRDefault="00965EFC" w:rsidP="00965EFC">
      <w:pPr>
        <w:spacing w:after="120"/>
        <w:jc w:val="both"/>
        <w:rPr>
          <w:sz w:val="20"/>
          <w:szCs w:val="20"/>
        </w:rPr>
      </w:pPr>
      <w:r>
        <w:rPr>
          <w:sz w:val="20"/>
          <w:szCs w:val="20"/>
        </w:rPr>
        <w:t>D’abord, il</w:t>
      </w:r>
      <w:r w:rsidR="009C47A9">
        <w:rPr>
          <w:sz w:val="20"/>
          <w:szCs w:val="20"/>
        </w:rPr>
        <w:t xml:space="preserve"> </w:t>
      </w:r>
      <w:r>
        <w:rPr>
          <w:sz w:val="20"/>
          <w:szCs w:val="20"/>
        </w:rPr>
        <w:t>est vrai qu’avec l’intégration croissante des pays d’</w:t>
      </w:r>
      <w:r w:rsidR="009C47A9">
        <w:rPr>
          <w:sz w:val="20"/>
          <w:szCs w:val="20"/>
        </w:rPr>
        <w:t>E</w:t>
      </w:r>
      <w:r>
        <w:rPr>
          <w:sz w:val="20"/>
          <w:szCs w:val="20"/>
        </w:rPr>
        <w:t xml:space="preserve">urope, </w:t>
      </w:r>
      <w:r w:rsidR="009C47A9">
        <w:rPr>
          <w:sz w:val="20"/>
          <w:szCs w:val="20"/>
        </w:rPr>
        <w:t>tout système édu</w:t>
      </w:r>
      <w:r>
        <w:rPr>
          <w:sz w:val="20"/>
          <w:szCs w:val="20"/>
        </w:rPr>
        <w:t>catif</w:t>
      </w:r>
      <w:r w:rsidR="009C47A9">
        <w:rPr>
          <w:sz w:val="20"/>
          <w:szCs w:val="20"/>
        </w:rPr>
        <w:t xml:space="preserve"> </w:t>
      </w:r>
      <w:r>
        <w:rPr>
          <w:sz w:val="20"/>
          <w:szCs w:val="20"/>
        </w:rPr>
        <w:t>na</w:t>
      </w:r>
      <w:r w:rsidR="009C47A9">
        <w:rPr>
          <w:sz w:val="20"/>
          <w:szCs w:val="20"/>
        </w:rPr>
        <w:t>t</w:t>
      </w:r>
      <w:r>
        <w:rPr>
          <w:sz w:val="20"/>
          <w:szCs w:val="20"/>
        </w:rPr>
        <w:t xml:space="preserve">ional </w:t>
      </w:r>
      <w:r w:rsidR="009C47A9">
        <w:rPr>
          <w:sz w:val="20"/>
          <w:szCs w:val="20"/>
        </w:rPr>
        <w:t xml:space="preserve">(en Europe) </w:t>
      </w:r>
      <w:r>
        <w:rPr>
          <w:sz w:val="20"/>
          <w:szCs w:val="20"/>
        </w:rPr>
        <w:t>forme aussi un c</w:t>
      </w:r>
      <w:r w:rsidR="009C47A9">
        <w:rPr>
          <w:sz w:val="20"/>
          <w:szCs w:val="20"/>
        </w:rPr>
        <w:t>i</w:t>
      </w:r>
      <w:r>
        <w:rPr>
          <w:sz w:val="20"/>
          <w:szCs w:val="20"/>
        </w:rPr>
        <w:t xml:space="preserve">toyen </w:t>
      </w:r>
      <w:r w:rsidR="009C47A9">
        <w:rPr>
          <w:sz w:val="20"/>
          <w:szCs w:val="20"/>
        </w:rPr>
        <w:t>e</w:t>
      </w:r>
      <w:r>
        <w:rPr>
          <w:sz w:val="20"/>
          <w:szCs w:val="20"/>
        </w:rPr>
        <w:t>ur</w:t>
      </w:r>
      <w:r w:rsidR="009C47A9">
        <w:rPr>
          <w:sz w:val="20"/>
          <w:szCs w:val="20"/>
        </w:rPr>
        <w:t>o</w:t>
      </w:r>
      <w:r>
        <w:rPr>
          <w:sz w:val="20"/>
          <w:szCs w:val="20"/>
        </w:rPr>
        <w:t xml:space="preserve">péen, </w:t>
      </w:r>
      <w:r w:rsidR="009C47A9">
        <w:rPr>
          <w:sz w:val="20"/>
          <w:szCs w:val="20"/>
        </w:rPr>
        <w:t xml:space="preserve">de sorte que le fait </w:t>
      </w:r>
      <w:r>
        <w:rPr>
          <w:sz w:val="20"/>
          <w:szCs w:val="20"/>
        </w:rPr>
        <w:t>que l’Europe aide les différents sys</w:t>
      </w:r>
      <w:r w:rsidR="009C47A9">
        <w:rPr>
          <w:sz w:val="20"/>
          <w:szCs w:val="20"/>
        </w:rPr>
        <w:t>t</w:t>
      </w:r>
      <w:r>
        <w:rPr>
          <w:sz w:val="20"/>
          <w:szCs w:val="20"/>
        </w:rPr>
        <w:t>èmes</w:t>
      </w:r>
      <w:r w:rsidR="009C47A9">
        <w:rPr>
          <w:sz w:val="20"/>
          <w:szCs w:val="20"/>
        </w:rPr>
        <w:t xml:space="preserve"> </w:t>
      </w:r>
      <w:r>
        <w:rPr>
          <w:sz w:val="20"/>
          <w:szCs w:val="20"/>
        </w:rPr>
        <w:t>à</w:t>
      </w:r>
      <w:r w:rsidR="009C47A9">
        <w:rPr>
          <w:sz w:val="20"/>
          <w:szCs w:val="20"/>
        </w:rPr>
        <w:t xml:space="preserve"> </w:t>
      </w:r>
      <w:r>
        <w:rPr>
          <w:sz w:val="20"/>
          <w:szCs w:val="20"/>
        </w:rPr>
        <w:t>progresser est l</w:t>
      </w:r>
      <w:r w:rsidR="009C47A9">
        <w:rPr>
          <w:sz w:val="20"/>
          <w:szCs w:val="20"/>
        </w:rPr>
        <w:t>é</w:t>
      </w:r>
      <w:r>
        <w:rPr>
          <w:sz w:val="20"/>
          <w:szCs w:val="20"/>
        </w:rPr>
        <w:t>gitime. D’où une politique</w:t>
      </w:r>
      <w:r w:rsidR="009C47A9">
        <w:rPr>
          <w:sz w:val="20"/>
          <w:szCs w:val="20"/>
        </w:rPr>
        <w:t xml:space="preserve">, définie et poussée à Bruxelles, </w:t>
      </w:r>
      <w:r>
        <w:rPr>
          <w:sz w:val="20"/>
          <w:szCs w:val="20"/>
        </w:rPr>
        <w:t xml:space="preserve"> d’</w:t>
      </w:r>
      <w:r w:rsidR="009C47A9">
        <w:rPr>
          <w:sz w:val="20"/>
          <w:szCs w:val="20"/>
        </w:rPr>
        <w:t>é</w:t>
      </w:r>
      <w:r>
        <w:rPr>
          <w:sz w:val="20"/>
          <w:szCs w:val="20"/>
        </w:rPr>
        <w:t xml:space="preserve">valuation comparée, de circulation des innovations, </w:t>
      </w:r>
      <w:r w:rsidR="009C47A9">
        <w:rPr>
          <w:sz w:val="20"/>
          <w:szCs w:val="20"/>
        </w:rPr>
        <w:t xml:space="preserve">d’élaboration d’objectifs éducatifs européens à 10 ans, </w:t>
      </w:r>
      <w:r>
        <w:rPr>
          <w:sz w:val="20"/>
          <w:szCs w:val="20"/>
        </w:rPr>
        <w:t xml:space="preserve">etc. La Commission (et les </w:t>
      </w:r>
      <w:r w:rsidR="009C47A9">
        <w:rPr>
          <w:sz w:val="20"/>
          <w:szCs w:val="20"/>
        </w:rPr>
        <w:t>autres institutions européennes</w:t>
      </w:r>
      <w:r>
        <w:rPr>
          <w:sz w:val="20"/>
          <w:szCs w:val="20"/>
        </w:rPr>
        <w:t>) ont depuis 20 ans beauco</w:t>
      </w:r>
      <w:r w:rsidR="009C47A9">
        <w:rPr>
          <w:sz w:val="20"/>
          <w:szCs w:val="20"/>
        </w:rPr>
        <w:t>u</w:t>
      </w:r>
      <w:r>
        <w:rPr>
          <w:sz w:val="20"/>
          <w:szCs w:val="20"/>
        </w:rPr>
        <w:t>p fait dans ces domaines.</w:t>
      </w:r>
    </w:p>
    <w:p w14:paraId="367665F1" w14:textId="01BE872F" w:rsidR="00965EFC" w:rsidRDefault="009C47A9" w:rsidP="00965EFC">
      <w:pPr>
        <w:spacing w:after="120"/>
        <w:jc w:val="both"/>
        <w:rPr>
          <w:sz w:val="20"/>
          <w:szCs w:val="20"/>
        </w:rPr>
      </w:pPr>
      <w:r>
        <w:rPr>
          <w:sz w:val="20"/>
          <w:szCs w:val="20"/>
        </w:rPr>
        <w:t>Ensuite, la liberté de cir</w:t>
      </w:r>
      <w:r w:rsidR="00965EFC">
        <w:rPr>
          <w:sz w:val="20"/>
          <w:szCs w:val="20"/>
        </w:rPr>
        <w:t>culation des personnes et le fait qu’à partir d’</w:t>
      </w:r>
      <w:r>
        <w:rPr>
          <w:sz w:val="20"/>
          <w:szCs w:val="20"/>
        </w:rPr>
        <w:t>u</w:t>
      </w:r>
      <w:r w:rsidR="00965EFC">
        <w:rPr>
          <w:sz w:val="20"/>
          <w:szCs w:val="20"/>
        </w:rPr>
        <w:t>n certain niveau le marc</w:t>
      </w:r>
      <w:r>
        <w:rPr>
          <w:sz w:val="20"/>
          <w:szCs w:val="20"/>
        </w:rPr>
        <w:t>h</w:t>
      </w:r>
      <w:r w:rsidR="00965EFC">
        <w:rPr>
          <w:sz w:val="20"/>
          <w:szCs w:val="20"/>
        </w:rPr>
        <w:t>é du travail ne saurait être si</w:t>
      </w:r>
      <w:r>
        <w:rPr>
          <w:sz w:val="20"/>
          <w:szCs w:val="20"/>
        </w:rPr>
        <w:t>m</w:t>
      </w:r>
      <w:r w:rsidR="00965EFC">
        <w:rPr>
          <w:sz w:val="20"/>
          <w:szCs w:val="20"/>
        </w:rPr>
        <w:t>plement r</w:t>
      </w:r>
      <w:r>
        <w:rPr>
          <w:sz w:val="20"/>
          <w:szCs w:val="20"/>
        </w:rPr>
        <w:t>é</w:t>
      </w:r>
      <w:r w:rsidR="00965EFC">
        <w:rPr>
          <w:sz w:val="20"/>
          <w:szCs w:val="20"/>
        </w:rPr>
        <w:t>gional ou national, crée une nécessité, au moins</w:t>
      </w:r>
      <w:r>
        <w:rPr>
          <w:sz w:val="20"/>
          <w:szCs w:val="20"/>
        </w:rPr>
        <w:t xml:space="preserve"> </w:t>
      </w:r>
      <w:r w:rsidR="00965EFC">
        <w:rPr>
          <w:sz w:val="20"/>
          <w:szCs w:val="20"/>
        </w:rPr>
        <w:t>pour les</w:t>
      </w:r>
      <w:r>
        <w:rPr>
          <w:sz w:val="20"/>
          <w:szCs w:val="20"/>
        </w:rPr>
        <w:t xml:space="preserve"> </w:t>
      </w:r>
      <w:r w:rsidR="00965EFC">
        <w:rPr>
          <w:sz w:val="20"/>
          <w:szCs w:val="20"/>
        </w:rPr>
        <w:t>universités, d’</w:t>
      </w:r>
      <w:r>
        <w:rPr>
          <w:sz w:val="20"/>
          <w:szCs w:val="20"/>
        </w:rPr>
        <w:t xml:space="preserve">être </w:t>
      </w:r>
      <w:r w:rsidR="00965EFC">
        <w:rPr>
          <w:sz w:val="20"/>
          <w:szCs w:val="20"/>
        </w:rPr>
        <w:t>attenti</w:t>
      </w:r>
      <w:r>
        <w:rPr>
          <w:sz w:val="20"/>
          <w:szCs w:val="20"/>
        </w:rPr>
        <w:t>v</w:t>
      </w:r>
      <w:r w:rsidR="00965EFC">
        <w:rPr>
          <w:sz w:val="20"/>
          <w:szCs w:val="20"/>
        </w:rPr>
        <w:t>es aux niveaux européen et même mondial : l</w:t>
      </w:r>
      <w:r>
        <w:rPr>
          <w:sz w:val="20"/>
          <w:szCs w:val="20"/>
        </w:rPr>
        <w:t xml:space="preserve">a </w:t>
      </w:r>
      <w:r w:rsidR="00965EFC">
        <w:rPr>
          <w:sz w:val="20"/>
          <w:szCs w:val="20"/>
        </w:rPr>
        <w:t>concurrence entre univ</w:t>
      </w:r>
      <w:r>
        <w:rPr>
          <w:sz w:val="20"/>
          <w:szCs w:val="20"/>
        </w:rPr>
        <w:t>e</w:t>
      </w:r>
      <w:r w:rsidR="00965EFC">
        <w:rPr>
          <w:sz w:val="20"/>
          <w:szCs w:val="20"/>
        </w:rPr>
        <w:t>rsités est grande, l</w:t>
      </w:r>
      <w:r>
        <w:rPr>
          <w:sz w:val="20"/>
          <w:szCs w:val="20"/>
        </w:rPr>
        <w:t>a</w:t>
      </w:r>
      <w:r w:rsidR="00965EFC">
        <w:rPr>
          <w:sz w:val="20"/>
          <w:szCs w:val="20"/>
        </w:rPr>
        <w:t xml:space="preserve"> recherche d</w:t>
      </w:r>
      <w:r>
        <w:rPr>
          <w:sz w:val="20"/>
          <w:szCs w:val="20"/>
        </w:rPr>
        <w:t>’</w:t>
      </w:r>
      <w:r w:rsidR="00965EFC">
        <w:rPr>
          <w:sz w:val="20"/>
          <w:szCs w:val="20"/>
        </w:rPr>
        <w:t>études et diplômes</w:t>
      </w:r>
      <w:r>
        <w:rPr>
          <w:sz w:val="20"/>
          <w:szCs w:val="20"/>
        </w:rPr>
        <w:t xml:space="preserve"> </w:t>
      </w:r>
      <w:r w:rsidR="00965EFC">
        <w:rPr>
          <w:sz w:val="20"/>
          <w:szCs w:val="20"/>
        </w:rPr>
        <w:t>universitaires</w:t>
      </w:r>
      <w:r>
        <w:rPr>
          <w:sz w:val="20"/>
          <w:szCs w:val="20"/>
        </w:rPr>
        <w:t xml:space="preserve"> p</w:t>
      </w:r>
      <w:r w:rsidR="00965EFC">
        <w:rPr>
          <w:sz w:val="20"/>
          <w:szCs w:val="20"/>
        </w:rPr>
        <w:t>l</w:t>
      </w:r>
      <w:r>
        <w:rPr>
          <w:sz w:val="20"/>
          <w:szCs w:val="20"/>
        </w:rPr>
        <w:t>us ou moins commun</w:t>
      </w:r>
      <w:r w:rsidR="00965EFC">
        <w:rPr>
          <w:sz w:val="20"/>
          <w:szCs w:val="20"/>
        </w:rPr>
        <w:t>s</w:t>
      </w:r>
      <w:r>
        <w:rPr>
          <w:sz w:val="20"/>
          <w:szCs w:val="20"/>
        </w:rPr>
        <w:t xml:space="preserve"> ou coordonnés, ou au moins structurés de la même façon (bac+3, +5, +8, unités de valeur, etc.)</w:t>
      </w:r>
      <w:r w:rsidR="00965EFC">
        <w:rPr>
          <w:sz w:val="20"/>
          <w:szCs w:val="20"/>
        </w:rPr>
        <w:t>, sans parler des</w:t>
      </w:r>
      <w:r>
        <w:rPr>
          <w:sz w:val="20"/>
          <w:szCs w:val="20"/>
        </w:rPr>
        <w:t xml:space="preserve"> </w:t>
      </w:r>
      <w:r w:rsidR="00965EFC">
        <w:rPr>
          <w:sz w:val="20"/>
          <w:szCs w:val="20"/>
        </w:rPr>
        <w:t>partena</w:t>
      </w:r>
      <w:r>
        <w:rPr>
          <w:sz w:val="20"/>
          <w:szCs w:val="20"/>
        </w:rPr>
        <w:t>riats bi ou mult</w:t>
      </w:r>
      <w:r w:rsidR="00965EFC">
        <w:rPr>
          <w:sz w:val="20"/>
          <w:szCs w:val="20"/>
        </w:rPr>
        <w:t>ilatéraux entre univ</w:t>
      </w:r>
      <w:r>
        <w:rPr>
          <w:sz w:val="20"/>
          <w:szCs w:val="20"/>
        </w:rPr>
        <w:t>e</w:t>
      </w:r>
      <w:r w:rsidR="00965EFC">
        <w:rPr>
          <w:sz w:val="20"/>
          <w:szCs w:val="20"/>
        </w:rPr>
        <w:t>rsités</w:t>
      </w:r>
      <w:r>
        <w:rPr>
          <w:sz w:val="20"/>
          <w:szCs w:val="20"/>
        </w:rPr>
        <w:t>, sont depuis 20</w:t>
      </w:r>
      <w:r w:rsidR="00965EFC">
        <w:rPr>
          <w:sz w:val="20"/>
          <w:szCs w:val="20"/>
        </w:rPr>
        <w:t xml:space="preserve"> ans des sujets très </w:t>
      </w:r>
      <w:r>
        <w:rPr>
          <w:sz w:val="20"/>
          <w:szCs w:val="20"/>
        </w:rPr>
        <w:t>i</w:t>
      </w:r>
      <w:r w:rsidR="00965EFC">
        <w:rPr>
          <w:sz w:val="20"/>
          <w:szCs w:val="20"/>
        </w:rPr>
        <w:t>mportants. Il</w:t>
      </w:r>
      <w:r>
        <w:rPr>
          <w:sz w:val="20"/>
          <w:szCs w:val="20"/>
        </w:rPr>
        <w:t xml:space="preserve"> est possible aussi que les dipl</w:t>
      </w:r>
      <w:r w:rsidR="00965EFC">
        <w:rPr>
          <w:sz w:val="20"/>
          <w:szCs w:val="20"/>
        </w:rPr>
        <w:t xml:space="preserve">ômes </w:t>
      </w:r>
      <w:r>
        <w:rPr>
          <w:sz w:val="20"/>
          <w:szCs w:val="20"/>
        </w:rPr>
        <w:t>t</w:t>
      </w:r>
      <w:r w:rsidR="00965EFC">
        <w:rPr>
          <w:sz w:val="20"/>
          <w:szCs w:val="20"/>
        </w:rPr>
        <w:t>echnologiques et</w:t>
      </w:r>
      <w:r>
        <w:rPr>
          <w:sz w:val="20"/>
          <w:szCs w:val="20"/>
        </w:rPr>
        <w:t xml:space="preserve"> p</w:t>
      </w:r>
      <w:r w:rsidR="00965EFC">
        <w:rPr>
          <w:sz w:val="20"/>
          <w:szCs w:val="20"/>
        </w:rPr>
        <w:t>rofessionnels doivent</w:t>
      </w:r>
      <w:r>
        <w:rPr>
          <w:sz w:val="20"/>
          <w:szCs w:val="20"/>
        </w:rPr>
        <w:t xml:space="preserve"> </w:t>
      </w:r>
      <w:r w:rsidR="00965EFC">
        <w:rPr>
          <w:sz w:val="20"/>
          <w:szCs w:val="20"/>
        </w:rPr>
        <w:t>connaître</w:t>
      </w:r>
      <w:r>
        <w:rPr>
          <w:sz w:val="20"/>
          <w:szCs w:val="20"/>
        </w:rPr>
        <w:t xml:space="preserve"> </w:t>
      </w:r>
      <w:r w:rsidR="00965EFC">
        <w:rPr>
          <w:sz w:val="20"/>
          <w:szCs w:val="20"/>
        </w:rPr>
        <w:t>une certaine harmonisati</w:t>
      </w:r>
      <w:r>
        <w:rPr>
          <w:sz w:val="20"/>
          <w:szCs w:val="20"/>
        </w:rPr>
        <w:t>o</w:t>
      </w:r>
      <w:r w:rsidR="00965EFC">
        <w:rPr>
          <w:sz w:val="20"/>
          <w:szCs w:val="20"/>
        </w:rPr>
        <w:t xml:space="preserve">n européenne, à peine </w:t>
      </w:r>
      <w:r>
        <w:rPr>
          <w:sz w:val="20"/>
          <w:szCs w:val="20"/>
        </w:rPr>
        <w:t>de créer des seg</w:t>
      </w:r>
      <w:r w:rsidR="00965EFC">
        <w:rPr>
          <w:sz w:val="20"/>
          <w:szCs w:val="20"/>
        </w:rPr>
        <w:t xml:space="preserve">ments </w:t>
      </w:r>
      <w:r>
        <w:rPr>
          <w:sz w:val="20"/>
          <w:szCs w:val="20"/>
        </w:rPr>
        <w:t xml:space="preserve">sur le marché du travail européen et </w:t>
      </w:r>
      <w:r w:rsidR="00965EFC">
        <w:rPr>
          <w:sz w:val="20"/>
          <w:szCs w:val="20"/>
        </w:rPr>
        <w:t>do</w:t>
      </w:r>
      <w:r>
        <w:rPr>
          <w:sz w:val="20"/>
          <w:szCs w:val="20"/>
        </w:rPr>
        <w:t>n</w:t>
      </w:r>
      <w:r w:rsidR="00965EFC">
        <w:rPr>
          <w:sz w:val="20"/>
          <w:szCs w:val="20"/>
        </w:rPr>
        <w:t>c de brider la libre circulation des travailleurs.</w:t>
      </w:r>
    </w:p>
    <w:p w14:paraId="13A2A4AE" w14:textId="66908EC3" w:rsidR="00706505" w:rsidRDefault="009C47A9" w:rsidP="00965EFC">
      <w:pPr>
        <w:spacing w:after="120"/>
        <w:jc w:val="both"/>
        <w:rPr>
          <w:sz w:val="20"/>
          <w:szCs w:val="20"/>
        </w:rPr>
      </w:pPr>
      <w:r>
        <w:rPr>
          <w:sz w:val="20"/>
          <w:szCs w:val="20"/>
        </w:rPr>
        <w:t>Bref, la</w:t>
      </w:r>
      <w:r w:rsidR="00965EFC">
        <w:rPr>
          <w:sz w:val="20"/>
          <w:szCs w:val="20"/>
        </w:rPr>
        <w:t xml:space="preserve"> présence de l’Europe est visible, même si elle est beaucoup moins prononcée </w:t>
      </w:r>
      <w:r>
        <w:rPr>
          <w:sz w:val="20"/>
          <w:szCs w:val="20"/>
        </w:rPr>
        <w:t>q</w:t>
      </w:r>
      <w:r w:rsidR="00965EFC">
        <w:rPr>
          <w:sz w:val="20"/>
          <w:szCs w:val="20"/>
        </w:rPr>
        <w:t>ue dans d’autres pans de la politique</w:t>
      </w:r>
      <w:r w:rsidR="00706505">
        <w:rPr>
          <w:sz w:val="20"/>
          <w:szCs w:val="20"/>
        </w:rPr>
        <w:t xml:space="preserve"> </w:t>
      </w:r>
      <w:r w:rsidR="00965EFC">
        <w:rPr>
          <w:sz w:val="20"/>
          <w:szCs w:val="20"/>
        </w:rPr>
        <w:t>publique. S’ouvr</w:t>
      </w:r>
      <w:r>
        <w:rPr>
          <w:sz w:val="20"/>
          <w:szCs w:val="20"/>
        </w:rPr>
        <w:t>e alors un immense sujet, qui est un des dé</w:t>
      </w:r>
      <w:r w:rsidR="00706505">
        <w:rPr>
          <w:sz w:val="20"/>
          <w:szCs w:val="20"/>
        </w:rPr>
        <w:t>f</w:t>
      </w:r>
      <w:r>
        <w:rPr>
          <w:sz w:val="20"/>
          <w:szCs w:val="20"/>
        </w:rPr>
        <w:t xml:space="preserve">is </w:t>
      </w:r>
      <w:r w:rsidR="00706505">
        <w:rPr>
          <w:sz w:val="20"/>
          <w:szCs w:val="20"/>
        </w:rPr>
        <w:t>ma</w:t>
      </w:r>
      <w:r>
        <w:rPr>
          <w:sz w:val="20"/>
          <w:szCs w:val="20"/>
        </w:rPr>
        <w:t>jeurs de la France </w:t>
      </w:r>
      <w:r w:rsidR="00706505">
        <w:rPr>
          <w:sz w:val="20"/>
          <w:szCs w:val="20"/>
        </w:rPr>
        <w:t xml:space="preserve">aujourd’hui : </w:t>
      </w:r>
      <w:r>
        <w:rPr>
          <w:sz w:val="20"/>
          <w:szCs w:val="20"/>
        </w:rPr>
        <w:t>alors qu’elle a fondé, depuis au moins Richelieu, son modèle et sa survie sur l’État, celui-ci est en quelque sorte contesté par les deux bouts : les unités infra</w:t>
      </w:r>
      <w:r w:rsidR="00706505">
        <w:rPr>
          <w:sz w:val="20"/>
          <w:szCs w:val="20"/>
        </w:rPr>
        <w:t>-</w:t>
      </w:r>
      <w:r>
        <w:rPr>
          <w:sz w:val="20"/>
          <w:szCs w:val="20"/>
        </w:rPr>
        <w:t>étatiques (dé</w:t>
      </w:r>
      <w:r w:rsidR="00706505">
        <w:rPr>
          <w:sz w:val="20"/>
          <w:szCs w:val="20"/>
        </w:rPr>
        <w:t>c</w:t>
      </w:r>
      <w:r>
        <w:rPr>
          <w:sz w:val="20"/>
          <w:szCs w:val="20"/>
        </w:rPr>
        <w:t>entralisation) et les unité</w:t>
      </w:r>
      <w:r w:rsidR="00051BD2">
        <w:rPr>
          <w:sz w:val="20"/>
          <w:szCs w:val="20"/>
        </w:rPr>
        <w:t>s</w:t>
      </w:r>
      <w:r>
        <w:rPr>
          <w:sz w:val="20"/>
          <w:szCs w:val="20"/>
        </w:rPr>
        <w:t xml:space="preserve"> supra</w:t>
      </w:r>
      <w:r w:rsidR="00706505">
        <w:rPr>
          <w:sz w:val="20"/>
          <w:szCs w:val="20"/>
        </w:rPr>
        <w:t>-é</w:t>
      </w:r>
      <w:r>
        <w:rPr>
          <w:sz w:val="20"/>
          <w:szCs w:val="20"/>
        </w:rPr>
        <w:t>ta</w:t>
      </w:r>
      <w:r w:rsidR="00706505">
        <w:rPr>
          <w:sz w:val="20"/>
          <w:szCs w:val="20"/>
        </w:rPr>
        <w:t>t</w:t>
      </w:r>
      <w:r>
        <w:rPr>
          <w:sz w:val="20"/>
          <w:szCs w:val="20"/>
        </w:rPr>
        <w:t xml:space="preserve">iques (l’Europe). Comment se </w:t>
      </w:r>
      <w:r w:rsidR="00706505">
        <w:rPr>
          <w:sz w:val="20"/>
          <w:szCs w:val="20"/>
        </w:rPr>
        <w:t>(</w:t>
      </w:r>
      <w:r>
        <w:rPr>
          <w:sz w:val="20"/>
          <w:szCs w:val="20"/>
        </w:rPr>
        <w:t>re)construire dans ce contex</w:t>
      </w:r>
      <w:r w:rsidR="00706505">
        <w:rPr>
          <w:sz w:val="20"/>
          <w:szCs w:val="20"/>
        </w:rPr>
        <w:t>t</w:t>
      </w:r>
      <w:r>
        <w:rPr>
          <w:sz w:val="20"/>
          <w:szCs w:val="20"/>
        </w:rPr>
        <w:t>e</w:t>
      </w:r>
      <w:r w:rsidR="007356F1">
        <w:rPr>
          <w:sz w:val="20"/>
          <w:szCs w:val="20"/>
        </w:rPr>
        <w:t xml:space="preserve"> (y compris à partir de l’article 1de la Constitution, cité plus haut)</w:t>
      </w:r>
      <w:r w:rsidR="00706505">
        <w:rPr>
          <w:sz w:val="20"/>
          <w:szCs w:val="20"/>
        </w:rPr>
        <w:t> </w:t>
      </w:r>
      <w:r>
        <w:rPr>
          <w:sz w:val="20"/>
          <w:szCs w:val="20"/>
        </w:rPr>
        <w:t>?</w:t>
      </w:r>
    </w:p>
    <w:p w14:paraId="6034D942" w14:textId="35741B52" w:rsidR="00706505" w:rsidRPr="00706505" w:rsidRDefault="00706505" w:rsidP="00965EFC">
      <w:pPr>
        <w:spacing w:after="120"/>
        <w:jc w:val="both"/>
        <w:rPr>
          <w:b/>
          <w:sz w:val="20"/>
          <w:szCs w:val="20"/>
        </w:rPr>
      </w:pPr>
      <w:r w:rsidRPr="00706505">
        <w:rPr>
          <w:b/>
          <w:sz w:val="20"/>
          <w:szCs w:val="20"/>
        </w:rPr>
        <w:t>IV – L’autonomie des établissements scolaires</w:t>
      </w:r>
    </w:p>
    <w:p w14:paraId="216AB5C7" w14:textId="791694EE" w:rsidR="00B4530C" w:rsidRDefault="00706505" w:rsidP="00965EFC">
      <w:pPr>
        <w:spacing w:after="120"/>
        <w:jc w:val="both"/>
        <w:rPr>
          <w:sz w:val="20"/>
          <w:szCs w:val="20"/>
        </w:rPr>
      </w:pPr>
      <w:r>
        <w:rPr>
          <w:sz w:val="20"/>
          <w:szCs w:val="20"/>
        </w:rPr>
        <w:t xml:space="preserve">Je voudrais finir cet avant-débat sur un sujet capital, </w:t>
      </w:r>
      <w:r w:rsidR="00B4530C">
        <w:rPr>
          <w:sz w:val="20"/>
          <w:szCs w:val="20"/>
        </w:rPr>
        <w:t>qui doit être présent à notre es</w:t>
      </w:r>
      <w:r>
        <w:rPr>
          <w:sz w:val="20"/>
          <w:szCs w:val="20"/>
        </w:rPr>
        <w:t>prit en réfléchissant aux sujets soulevés précédemment. L’éducati</w:t>
      </w:r>
      <w:r w:rsidR="00B4530C">
        <w:rPr>
          <w:sz w:val="20"/>
          <w:szCs w:val="20"/>
        </w:rPr>
        <w:t>on, aujourd’</w:t>
      </w:r>
      <w:r>
        <w:rPr>
          <w:sz w:val="20"/>
          <w:szCs w:val="20"/>
        </w:rPr>
        <w:t>hui, ne peut plus, je crois, être assurée par des textes. El</w:t>
      </w:r>
      <w:r w:rsidR="00B4530C">
        <w:rPr>
          <w:sz w:val="20"/>
          <w:szCs w:val="20"/>
        </w:rPr>
        <w:t>l</w:t>
      </w:r>
      <w:r>
        <w:rPr>
          <w:sz w:val="20"/>
          <w:szCs w:val="20"/>
        </w:rPr>
        <w:t xml:space="preserve">e requiert des pratiques éducatives des personnes au contact des jeunes (au </w:t>
      </w:r>
      <w:r w:rsidR="00B4530C">
        <w:rPr>
          <w:sz w:val="20"/>
          <w:szCs w:val="20"/>
        </w:rPr>
        <w:t>premier chef enseignants et chef</w:t>
      </w:r>
      <w:r>
        <w:rPr>
          <w:sz w:val="20"/>
          <w:szCs w:val="20"/>
        </w:rPr>
        <w:t xml:space="preserve">s d’établissement) qui ne sont pas </w:t>
      </w:r>
      <w:r w:rsidR="00B4530C">
        <w:rPr>
          <w:sz w:val="20"/>
          <w:szCs w:val="20"/>
        </w:rPr>
        <w:t>é</w:t>
      </w:r>
      <w:r>
        <w:rPr>
          <w:sz w:val="20"/>
          <w:szCs w:val="20"/>
        </w:rPr>
        <w:t>crites ou figées, mais qui doivent être innovantes, expérimentées par ces personnes elles-même</w:t>
      </w:r>
      <w:r w:rsidR="00B4530C">
        <w:rPr>
          <w:sz w:val="20"/>
          <w:szCs w:val="20"/>
        </w:rPr>
        <w:t>s</w:t>
      </w:r>
      <w:r>
        <w:rPr>
          <w:sz w:val="20"/>
          <w:szCs w:val="20"/>
        </w:rPr>
        <w:t>. D’où l’importance extrême de l’autonomie de l’établissement, et de la liber</w:t>
      </w:r>
      <w:r w:rsidR="00B4530C">
        <w:rPr>
          <w:sz w:val="20"/>
          <w:szCs w:val="20"/>
        </w:rPr>
        <w:t>t</w:t>
      </w:r>
      <w:r>
        <w:rPr>
          <w:sz w:val="20"/>
          <w:szCs w:val="20"/>
        </w:rPr>
        <w:t xml:space="preserve">é pédagogique (que la loi de 2005 a </w:t>
      </w:r>
      <w:r w:rsidR="00B4530C">
        <w:rPr>
          <w:sz w:val="20"/>
          <w:szCs w:val="20"/>
        </w:rPr>
        <w:t>consacrée</w:t>
      </w:r>
      <w:r>
        <w:rPr>
          <w:sz w:val="20"/>
          <w:szCs w:val="20"/>
        </w:rPr>
        <w:t>)</w:t>
      </w:r>
      <w:r w:rsidR="00B4530C">
        <w:rPr>
          <w:sz w:val="20"/>
          <w:szCs w:val="20"/>
        </w:rPr>
        <w:t>.</w:t>
      </w:r>
      <w:r>
        <w:rPr>
          <w:sz w:val="20"/>
          <w:szCs w:val="20"/>
        </w:rPr>
        <w:t xml:space="preserve"> Mais cette autonomie, cette liberté doivent être nourries</w:t>
      </w:r>
      <w:r w:rsidR="00B4530C">
        <w:rPr>
          <w:sz w:val="20"/>
          <w:szCs w:val="20"/>
        </w:rPr>
        <w:t xml:space="preserve"> et même, sur certains points, encadrée (nous parlons d’un système éducatif national), c</w:t>
      </w:r>
      <w:r>
        <w:rPr>
          <w:sz w:val="20"/>
          <w:szCs w:val="20"/>
        </w:rPr>
        <w:t>ar il serait inadmissible que, sous leur prétexte, on laisse «</w:t>
      </w:r>
      <w:r w:rsidR="00B4530C">
        <w:rPr>
          <w:sz w:val="20"/>
          <w:szCs w:val="20"/>
        </w:rPr>
        <w:t>l</w:t>
      </w:r>
      <w:r>
        <w:rPr>
          <w:sz w:val="20"/>
          <w:szCs w:val="20"/>
        </w:rPr>
        <w:t>ibres », c’est-à-dire souvent désarmés, les enseignants et chefs d’établissement pour</w:t>
      </w:r>
      <w:r w:rsidR="00B4530C">
        <w:rPr>
          <w:sz w:val="20"/>
          <w:szCs w:val="20"/>
        </w:rPr>
        <w:t xml:space="preserve"> « </w:t>
      </w:r>
      <w:r>
        <w:rPr>
          <w:sz w:val="20"/>
          <w:szCs w:val="20"/>
        </w:rPr>
        <w:t xml:space="preserve">inventer » leur métier chaque jour. C’est à l’aune de cette « autonomie </w:t>
      </w:r>
      <w:r w:rsidR="00B4530C">
        <w:rPr>
          <w:sz w:val="20"/>
          <w:szCs w:val="20"/>
        </w:rPr>
        <w:t xml:space="preserve">encadrée et </w:t>
      </w:r>
      <w:r>
        <w:rPr>
          <w:sz w:val="20"/>
          <w:szCs w:val="20"/>
        </w:rPr>
        <w:t>nourrie</w:t>
      </w:r>
      <w:r w:rsidR="00B4530C">
        <w:rPr>
          <w:sz w:val="20"/>
          <w:szCs w:val="20"/>
        </w:rPr>
        <w:t xml:space="preserve">, notamment </w:t>
      </w:r>
      <w:r>
        <w:rPr>
          <w:sz w:val="20"/>
          <w:szCs w:val="20"/>
        </w:rPr>
        <w:t>des réussites des autres »</w:t>
      </w:r>
      <w:r w:rsidR="00B4530C">
        <w:rPr>
          <w:sz w:val="20"/>
          <w:szCs w:val="20"/>
        </w:rPr>
        <w:t xml:space="preserve"> </w:t>
      </w:r>
      <w:r>
        <w:rPr>
          <w:sz w:val="20"/>
          <w:szCs w:val="20"/>
        </w:rPr>
        <w:t>que les discussions sur l’art</w:t>
      </w:r>
      <w:r w:rsidR="00B4530C">
        <w:rPr>
          <w:sz w:val="20"/>
          <w:szCs w:val="20"/>
        </w:rPr>
        <w:t>i</w:t>
      </w:r>
      <w:r>
        <w:rPr>
          <w:sz w:val="20"/>
          <w:szCs w:val="20"/>
        </w:rPr>
        <w:t>culation en</w:t>
      </w:r>
      <w:r w:rsidR="00B4530C">
        <w:rPr>
          <w:sz w:val="20"/>
          <w:szCs w:val="20"/>
        </w:rPr>
        <w:t>t</w:t>
      </w:r>
      <w:r>
        <w:rPr>
          <w:sz w:val="20"/>
          <w:szCs w:val="20"/>
        </w:rPr>
        <w:t xml:space="preserve">re centralisation et décentralisation doivent être conduites. Par exemple, </w:t>
      </w:r>
      <w:r w:rsidR="00B4530C">
        <w:rPr>
          <w:sz w:val="20"/>
          <w:szCs w:val="20"/>
        </w:rPr>
        <w:t>d</w:t>
      </w:r>
      <w:r>
        <w:rPr>
          <w:sz w:val="20"/>
          <w:szCs w:val="20"/>
        </w:rPr>
        <w:t>onner plus</w:t>
      </w:r>
      <w:r w:rsidR="00B4530C">
        <w:rPr>
          <w:sz w:val="20"/>
          <w:szCs w:val="20"/>
        </w:rPr>
        <w:t xml:space="preserve"> de pouvoir à un échelon proche risque-t-il, ou non, de brider l’autonomie de l’établissement ? De la brider sur certains aspects, ou au contraire de la faciliter sur d’autres ? Car il est vrai qu’une autorité lointaine vous donne plus de liberté (« quand le chat est lointain, les souris dansent »), mais il est aussi vrai que cet éloignement peut confiner au désintérêt (« loin des yeux, loin du cœur »). L’établissement ne peut être ni trop sous le regard de ses autorités, ni trop ignoré d’elles à peine de ne plus fonctionner correctement.</w:t>
      </w:r>
    </w:p>
    <w:p w14:paraId="0438AFCC" w14:textId="41D9A6A0" w:rsidR="009E5689" w:rsidRPr="0073590A" w:rsidRDefault="00DB4225" w:rsidP="003B33AE">
      <w:pPr>
        <w:spacing w:after="120"/>
        <w:jc w:val="both"/>
        <w:rPr>
          <w:sz w:val="20"/>
          <w:szCs w:val="20"/>
        </w:rPr>
      </w:pPr>
      <w:r w:rsidRPr="00B75F02">
        <w:rPr>
          <w:sz w:val="20"/>
          <w:szCs w:val="20"/>
        </w:rPr>
        <w:t xml:space="preserve"> </w:t>
      </w:r>
      <w:r w:rsidR="005C5760" w:rsidRPr="0073590A">
        <w:rPr>
          <w:sz w:val="20"/>
          <w:szCs w:val="20"/>
        </w:rPr>
        <w:t xml:space="preserve">Déchiffrer notre époque – Claude Thélot – </w:t>
      </w:r>
      <w:r w:rsidR="00051BD2">
        <w:rPr>
          <w:sz w:val="20"/>
          <w:szCs w:val="20"/>
        </w:rPr>
        <w:t>17 septembre</w:t>
      </w:r>
      <w:r w:rsidR="005C5760" w:rsidRPr="0073590A">
        <w:rPr>
          <w:sz w:val="20"/>
          <w:szCs w:val="20"/>
        </w:rPr>
        <w:t xml:space="preserve"> 2015 –www.dechiffrernotreepoque.com</w:t>
      </w:r>
    </w:p>
    <w:sectPr w:rsidR="009E5689" w:rsidRPr="0073590A" w:rsidSect="005C5760">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8D35F" w14:textId="77777777" w:rsidR="00F23A39" w:rsidRDefault="00F23A39" w:rsidP="000114AE">
      <w:pPr>
        <w:spacing w:after="0" w:line="240" w:lineRule="auto"/>
      </w:pPr>
      <w:r>
        <w:separator/>
      </w:r>
    </w:p>
  </w:endnote>
  <w:endnote w:type="continuationSeparator" w:id="0">
    <w:p w14:paraId="543B06D4" w14:textId="77777777" w:rsidR="00F23A39" w:rsidRDefault="00F23A39" w:rsidP="0001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822D" w14:textId="77777777" w:rsidR="00F23A39" w:rsidRDefault="00F23A39" w:rsidP="000114AE">
      <w:pPr>
        <w:spacing w:after="0" w:line="240" w:lineRule="auto"/>
      </w:pPr>
      <w:r>
        <w:separator/>
      </w:r>
    </w:p>
  </w:footnote>
  <w:footnote w:type="continuationSeparator" w:id="0">
    <w:p w14:paraId="6C6D4F2D" w14:textId="77777777" w:rsidR="00F23A39" w:rsidRDefault="00F23A39" w:rsidP="000114AE">
      <w:pPr>
        <w:spacing w:after="0" w:line="240" w:lineRule="auto"/>
      </w:pPr>
      <w:r>
        <w:continuationSeparator/>
      </w:r>
    </w:p>
  </w:footnote>
  <w:footnote w:id="1">
    <w:p w14:paraId="61F618CB" w14:textId="4473EBFB" w:rsidR="007356F1" w:rsidRPr="007356F1" w:rsidRDefault="007356F1">
      <w:pPr>
        <w:pStyle w:val="Notedebasdepage"/>
        <w:rPr>
          <w:sz w:val="18"/>
          <w:szCs w:val="18"/>
        </w:rPr>
      </w:pPr>
      <w:bookmarkStart w:id="0" w:name="_GoBack"/>
      <w:bookmarkEnd w:id="0"/>
      <w:r>
        <w:rPr>
          <w:rStyle w:val="Marquenotebasdepage"/>
        </w:rPr>
        <w:footnoteRef/>
      </w:r>
      <w:r>
        <w:t xml:space="preserve"> </w:t>
      </w:r>
      <w:r w:rsidRPr="007356F1">
        <w:rPr>
          <w:sz w:val="18"/>
          <w:szCs w:val="18"/>
        </w:rPr>
        <w:t>A tel point que désormais l’article 1 de notre Constitution dit de la France que « son organisation est décentralisée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8FA"/>
    <w:multiLevelType w:val="hybridMultilevel"/>
    <w:tmpl w:val="97DEA540"/>
    <w:lvl w:ilvl="0" w:tplc="98CC4CB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0D4FB3"/>
    <w:multiLevelType w:val="hybridMultilevel"/>
    <w:tmpl w:val="7D22F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1F2883"/>
    <w:multiLevelType w:val="hybridMultilevel"/>
    <w:tmpl w:val="966A0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1015D9"/>
    <w:multiLevelType w:val="hybridMultilevel"/>
    <w:tmpl w:val="C0C853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F415D1"/>
    <w:multiLevelType w:val="hybridMultilevel"/>
    <w:tmpl w:val="316C60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F1217F"/>
    <w:multiLevelType w:val="hybridMultilevel"/>
    <w:tmpl w:val="B9DE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6843B0"/>
    <w:multiLevelType w:val="hybridMultilevel"/>
    <w:tmpl w:val="E460C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1E47F1"/>
    <w:multiLevelType w:val="hybridMultilevel"/>
    <w:tmpl w:val="7470758A"/>
    <w:lvl w:ilvl="0" w:tplc="7CCE863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FB7426A"/>
    <w:multiLevelType w:val="hybridMultilevel"/>
    <w:tmpl w:val="49E2D77E"/>
    <w:lvl w:ilvl="0" w:tplc="D82A7A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BB72EF"/>
    <w:multiLevelType w:val="hybridMultilevel"/>
    <w:tmpl w:val="456818A0"/>
    <w:lvl w:ilvl="0" w:tplc="BCA6B6C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8D"/>
    <w:rsid w:val="00010A43"/>
    <w:rsid w:val="000114AE"/>
    <w:rsid w:val="00011C7E"/>
    <w:rsid w:val="00030E5A"/>
    <w:rsid w:val="00051BD2"/>
    <w:rsid w:val="000621F8"/>
    <w:rsid w:val="0006578A"/>
    <w:rsid w:val="000761A5"/>
    <w:rsid w:val="000960B5"/>
    <w:rsid w:val="000A0A12"/>
    <w:rsid w:val="000B4DFA"/>
    <w:rsid w:val="000B6527"/>
    <w:rsid w:val="000C73D8"/>
    <w:rsid w:val="000E7502"/>
    <w:rsid w:val="00101D3B"/>
    <w:rsid w:val="00121386"/>
    <w:rsid w:val="00126ECB"/>
    <w:rsid w:val="001615ED"/>
    <w:rsid w:val="00173B63"/>
    <w:rsid w:val="00194335"/>
    <w:rsid w:val="001A375E"/>
    <w:rsid w:val="001F0B37"/>
    <w:rsid w:val="0023635D"/>
    <w:rsid w:val="00260DFA"/>
    <w:rsid w:val="00264A10"/>
    <w:rsid w:val="0029322D"/>
    <w:rsid w:val="002B6D00"/>
    <w:rsid w:val="002D2BBD"/>
    <w:rsid w:val="002F464E"/>
    <w:rsid w:val="00336306"/>
    <w:rsid w:val="003723BF"/>
    <w:rsid w:val="003A0C68"/>
    <w:rsid w:val="003B33AE"/>
    <w:rsid w:val="003C6FB3"/>
    <w:rsid w:val="003F6EB9"/>
    <w:rsid w:val="00444F34"/>
    <w:rsid w:val="00486207"/>
    <w:rsid w:val="004A032E"/>
    <w:rsid w:val="004A5FA9"/>
    <w:rsid w:val="004B2868"/>
    <w:rsid w:val="004F68CC"/>
    <w:rsid w:val="00501B93"/>
    <w:rsid w:val="005023D2"/>
    <w:rsid w:val="00523482"/>
    <w:rsid w:val="00526540"/>
    <w:rsid w:val="0053334E"/>
    <w:rsid w:val="00540FAE"/>
    <w:rsid w:val="0055695E"/>
    <w:rsid w:val="005C1577"/>
    <w:rsid w:val="005C5760"/>
    <w:rsid w:val="00611D87"/>
    <w:rsid w:val="00664B25"/>
    <w:rsid w:val="00685337"/>
    <w:rsid w:val="006941DC"/>
    <w:rsid w:val="00697ADD"/>
    <w:rsid w:val="006B1F3A"/>
    <w:rsid w:val="006B5D97"/>
    <w:rsid w:val="006C6278"/>
    <w:rsid w:val="006E7DA9"/>
    <w:rsid w:val="00706505"/>
    <w:rsid w:val="007115E5"/>
    <w:rsid w:val="00711B14"/>
    <w:rsid w:val="00711E72"/>
    <w:rsid w:val="00713B02"/>
    <w:rsid w:val="0072517B"/>
    <w:rsid w:val="007356F1"/>
    <w:rsid w:val="0073590A"/>
    <w:rsid w:val="00790317"/>
    <w:rsid w:val="007D5364"/>
    <w:rsid w:val="007E4FC8"/>
    <w:rsid w:val="007E6E0E"/>
    <w:rsid w:val="007E797F"/>
    <w:rsid w:val="00806814"/>
    <w:rsid w:val="00826A8D"/>
    <w:rsid w:val="00827D66"/>
    <w:rsid w:val="00881E33"/>
    <w:rsid w:val="008E7E7C"/>
    <w:rsid w:val="00965EFC"/>
    <w:rsid w:val="009951BB"/>
    <w:rsid w:val="009C47A9"/>
    <w:rsid w:val="009D0CE3"/>
    <w:rsid w:val="009D38C4"/>
    <w:rsid w:val="009E5689"/>
    <w:rsid w:val="00A148A8"/>
    <w:rsid w:val="00A37C1A"/>
    <w:rsid w:val="00A4753C"/>
    <w:rsid w:val="00AB67EB"/>
    <w:rsid w:val="00AB699E"/>
    <w:rsid w:val="00B4530C"/>
    <w:rsid w:val="00B573C1"/>
    <w:rsid w:val="00B7237F"/>
    <w:rsid w:val="00B72C82"/>
    <w:rsid w:val="00B75F02"/>
    <w:rsid w:val="00B86330"/>
    <w:rsid w:val="00BA4215"/>
    <w:rsid w:val="00BD7E37"/>
    <w:rsid w:val="00C25058"/>
    <w:rsid w:val="00CA26E4"/>
    <w:rsid w:val="00CA4244"/>
    <w:rsid w:val="00CD07B8"/>
    <w:rsid w:val="00CE2B29"/>
    <w:rsid w:val="00CF3E86"/>
    <w:rsid w:val="00D70F79"/>
    <w:rsid w:val="00D73703"/>
    <w:rsid w:val="00D93308"/>
    <w:rsid w:val="00DA60E1"/>
    <w:rsid w:val="00DB4225"/>
    <w:rsid w:val="00DC0C3E"/>
    <w:rsid w:val="00DD2192"/>
    <w:rsid w:val="00E33160"/>
    <w:rsid w:val="00E647C8"/>
    <w:rsid w:val="00E96989"/>
    <w:rsid w:val="00EA5EB8"/>
    <w:rsid w:val="00ED401F"/>
    <w:rsid w:val="00EE5E4D"/>
    <w:rsid w:val="00F11E8E"/>
    <w:rsid w:val="00F22CC7"/>
    <w:rsid w:val="00F23A39"/>
    <w:rsid w:val="00F57640"/>
    <w:rsid w:val="00F66362"/>
    <w:rsid w:val="00F82E20"/>
    <w:rsid w:val="00F916A7"/>
    <w:rsid w:val="00F91F7C"/>
    <w:rsid w:val="00FA05B8"/>
    <w:rsid w:val="00FA4236"/>
    <w:rsid w:val="00FB66E5"/>
    <w:rsid w:val="00FC6BEB"/>
    <w:rsid w:val="00FF64A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7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058"/>
    <w:pPr>
      <w:ind w:left="720"/>
      <w:contextualSpacing/>
    </w:pPr>
  </w:style>
  <w:style w:type="paragraph" w:styleId="Textedebulles">
    <w:name w:val="Balloon Text"/>
    <w:basedOn w:val="Normal"/>
    <w:link w:val="TextedebullesCar"/>
    <w:uiPriority w:val="99"/>
    <w:semiHidden/>
    <w:unhideWhenUsed/>
    <w:rsid w:val="0033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306"/>
    <w:rPr>
      <w:rFonts w:ascii="Segoe UI" w:hAnsi="Segoe UI" w:cs="Segoe UI"/>
      <w:sz w:val="18"/>
      <w:szCs w:val="18"/>
    </w:rPr>
  </w:style>
  <w:style w:type="paragraph" w:styleId="Notedebasdepage">
    <w:name w:val="footnote text"/>
    <w:basedOn w:val="Normal"/>
    <w:link w:val="NotedebasdepageCar"/>
    <w:uiPriority w:val="99"/>
    <w:semiHidden/>
    <w:unhideWhenUsed/>
    <w:rsid w:val="00011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4AE"/>
    <w:rPr>
      <w:sz w:val="20"/>
      <w:szCs w:val="20"/>
    </w:rPr>
  </w:style>
  <w:style w:type="character" w:styleId="Marquenotebasdepage">
    <w:name w:val="footnote reference"/>
    <w:basedOn w:val="Policepardfaut"/>
    <w:uiPriority w:val="99"/>
    <w:semiHidden/>
    <w:unhideWhenUsed/>
    <w:rsid w:val="000114A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058"/>
    <w:pPr>
      <w:ind w:left="720"/>
      <w:contextualSpacing/>
    </w:pPr>
  </w:style>
  <w:style w:type="paragraph" w:styleId="Textedebulles">
    <w:name w:val="Balloon Text"/>
    <w:basedOn w:val="Normal"/>
    <w:link w:val="TextedebullesCar"/>
    <w:uiPriority w:val="99"/>
    <w:semiHidden/>
    <w:unhideWhenUsed/>
    <w:rsid w:val="0033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306"/>
    <w:rPr>
      <w:rFonts w:ascii="Segoe UI" w:hAnsi="Segoe UI" w:cs="Segoe UI"/>
      <w:sz w:val="18"/>
      <w:szCs w:val="18"/>
    </w:rPr>
  </w:style>
  <w:style w:type="paragraph" w:styleId="Notedebasdepage">
    <w:name w:val="footnote text"/>
    <w:basedOn w:val="Normal"/>
    <w:link w:val="NotedebasdepageCar"/>
    <w:uiPriority w:val="99"/>
    <w:semiHidden/>
    <w:unhideWhenUsed/>
    <w:rsid w:val="00011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4AE"/>
    <w:rPr>
      <w:sz w:val="20"/>
      <w:szCs w:val="20"/>
    </w:rPr>
  </w:style>
  <w:style w:type="character" w:styleId="Marquenotebasdepage">
    <w:name w:val="footnote reference"/>
    <w:basedOn w:val="Policepardfaut"/>
    <w:uiPriority w:val="99"/>
    <w:semiHidden/>
    <w:unhideWhenUsed/>
    <w:rsid w:val="00011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D96-A462-4043-A9F4-BDE200E4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1713</Words>
  <Characters>9426</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Thelot</dc:creator>
  <cp:keywords/>
  <dc:description/>
  <cp:lastModifiedBy>Jean-Pierre Kerboul</cp:lastModifiedBy>
  <cp:revision>3</cp:revision>
  <cp:lastPrinted>2015-09-16T09:09:00Z</cp:lastPrinted>
  <dcterms:created xsi:type="dcterms:W3CDTF">2015-09-16T09:06:00Z</dcterms:created>
  <dcterms:modified xsi:type="dcterms:W3CDTF">2015-09-16T09:11:00Z</dcterms:modified>
</cp:coreProperties>
</file>