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D" w:rsidRPr="00083DAD" w:rsidRDefault="00083DAD" w:rsidP="00083DAD">
      <w:pPr>
        <w:jc w:val="center"/>
        <w:outlineLvl w:val="0"/>
        <w:rPr>
          <w:b/>
          <w:i/>
          <w:sz w:val="44"/>
          <w:szCs w:val="44"/>
        </w:rPr>
      </w:pPr>
    </w:p>
    <w:p w:rsidR="00083DAD" w:rsidRDefault="00083DAD" w:rsidP="00083DAD">
      <w:pPr>
        <w:outlineLvl w:val="0"/>
        <w:rPr>
          <w:b/>
          <w:i/>
          <w:sz w:val="44"/>
          <w:szCs w:val="44"/>
        </w:rPr>
      </w:pPr>
      <w:r w:rsidRPr="00083DAD">
        <w:rPr>
          <w:b/>
          <w:i/>
          <w:sz w:val="44"/>
          <w:szCs w:val="44"/>
        </w:rPr>
        <w:t>Déchiffrer notre époque &amp; Les débats de l’ECM</w:t>
      </w:r>
    </w:p>
    <w:p w:rsidR="00083DAD" w:rsidRPr="00083DAD" w:rsidRDefault="00083DAD" w:rsidP="00083DAD">
      <w:pPr>
        <w:outlineLvl w:val="0"/>
        <w:rPr>
          <w:b/>
          <w:i/>
          <w:sz w:val="44"/>
          <w:szCs w:val="44"/>
        </w:rPr>
      </w:pPr>
      <w:r w:rsidRPr="00083DAD">
        <w:rPr>
          <w:b/>
          <w:i/>
          <w:sz w:val="44"/>
          <w:szCs w:val="44"/>
        </w:rPr>
        <w:t xml:space="preserve"> </w:t>
      </w:r>
    </w:p>
    <w:p w:rsidR="00083DAD" w:rsidRPr="00083DAD" w:rsidRDefault="00083DAD" w:rsidP="00083DAD">
      <w:pPr>
        <w:jc w:val="center"/>
        <w:outlineLvl w:val="0"/>
        <w:rPr>
          <w:b/>
          <w:i/>
          <w:sz w:val="36"/>
          <w:szCs w:val="36"/>
        </w:rPr>
      </w:pPr>
      <w:proofErr w:type="gramStart"/>
      <w:r w:rsidRPr="00083DAD">
        <w:rPr>
          <w:b/>
          <w:i/>
          <w:sz w:val="36"/>
          <w:szCs w:val="36"/>
        </w:rPr>
        <w:t>avec</w:t>
      </w:r>
      <w:proofErr w:type="gramEnd"/>
    </w:p>
    <w:p w:rsidR="00083DAD" w:rsidRDefault="00083DAD" w:rsidP="00083DAD">
      <w:pPr>
        <w:tabs>
          <w:tab w:val="left" w:pos="567"/>
        </w:tabs>
        <w:rPr>
          <w:b/>
          <w:sz w:val="28"/>
          <w:szCs w:val="28"/>
        </w:rPr>
      </w:pPr>
    </w:p>
    <w:p w:rsidR="00083DAD" w:rsidRPr="00083DAD" w:rsidRDefault="00083DAD" w:rsidP="00083DAD">
      <w:pPr>
        <w:tabs>
          <w:tab w:val="left" w:pos="567"/>
        </w:tabs>
        <w:jc w:val="center"/>
        <w:rPr>
          <w:rFonts w:ascii="Arial" w:hAnsi="Arial"/>
          <w:b/>
          <w:i/>
          <w:color w:val="FF0000"/>
          <w:sz w:val="48"/>
          <w:szCs w:val="48"/>
        </w:rPr>
      </w:pPr>
      <w:r w:rsidRPr="00083DAD">
        <w:rPr>
          <w:b/>
          <w:i/>
          <w:sz w:val="48"/>
          <w:szCs w:val="48"/>
        </w:rPr>
        <w:t xml:space="preserve">Claude </w:t>
      </w:r>
      <w:proofErr w:type="spellStart"/>
      <w:r w:rsidRPr="00083DAD">
        <w:rPr>
          <w:b/>
          <w:i/>
          <w:sz w:val="48"/>
          <w:szCs w:val="48"/>
        </w:rPr>
        <w:t>Thélot</w:t>
      </w:r>
      <w:proofErr w:type="spellEnd"/>
      <w:r w:rsidRPr="00083DAD">
        <w:rPr>
          <w:rFonts w:ascii="Arial" w:hAnsi="Arial"/>
          <w:b/>
          <w:i/>
          <w:color w:val="FF0000"/>
          <w:sz w:val="48"/>
          <w:szCs w:val="48"/>
        </w:rPr>
        <w:t xml:space="preserve"> </w:t>
      </w:r>
    </w:p>
    <w:p w:rsidR="00083DAD" w:rsidRDefault="00083DAD" w:rsidP="00083DAD">
      <w:pPr>
        <w:tabs>
          <w:tab w:val="left" w:pos="567"/>
        </w:tabs>
        <w:jc w:val="center"/>
        <w:rPr>
          <w:sz w:val="32"/>
          <w:szCs w:val="32"/>
        </w:rPr>
      </w:pPr>
      <w:r w:rsidRPr="00083DAD">
        <w:rPr>
          <w:sz w:val="32"/>
          <w:szCs w:val="32"/>
        </w:rPr>
        <w:t xml:space="preserve">Sociologue, expert du système </w:t>
      </w:r>
      <w:proofErr w:type="gramStart"/>
      <w:r w:rsidRPr="00083DAD">
        <w:rPr>
          <w:sz w:val="32"/>
          <w:szCs w:val="32"/>
        </w:rPr>
        <w:t xml:space="preserve">éducatif </w:t>
      </w:r>
      <w:r>
        <w:rPr>
          <w:sz w:val="32"/>
          <w:szCs w:val="32"/>
        </w:rPr>
        <w:t>.</w:t>
      </w:r>
      <w:proofErr w:type="gramEnd"/>
    </w:p>
    <w:p w:rsidR="00083DAD" w:rsidRPr="00083DAD" w:rsidRDefault="00083DAD" w:rsidP="00083DAD">
      <w:pPr>
        <w:tabs>
          <w:tab w:val="left" w:pos="567"/>
        </w:tabs>
        <w:jc w:val="center"/>
        <w:rPr>
          <w:sz w:val="32"/>
          <w:szCs w:val="32"/>
        </w:rPr>
      </w:pPr>
    </w:p>
    <w:p w:rsidR="00083DAD" w:rsidRPr="003A70EF" w:rsidRDefault="00083DAD" w:rsidP="00083DAD">
      <w:pPr>
        <w:pStyle w:val="Titre"/>
        <w:rPr>
          <w:rFonts w:ascii="Times New Roman" w:hAnsi="Times New Roman"/>
          <w:sz w:val="18"/>
          <w:szCs w:val="18"/>
        </w:rPr>
      </w:pPr>
    </w:p>
    <w:p w:rsidR="00083DAD" w:rsidRPr="00083DAD" w:rsidRDefault="00083DAD" w:rsidP="00083DAD">
      <w:pPr>
        <w:tabs>
          <w:tab w:val="left" w:pos="1134"/>
        </w:tabs>
        <w:jc w:val="both"/>
        <w:rPr>
          <w:sz w:val="28"/>
          <w:szCs w:val="28"/>
        </w:rPr>
      </w:pPr>
      <w:r w:rsidRPr="00083DAD">
        <w:rPr>
          <w:sz w:val="28"/>
          <w:szCs w:val="28"/>
        </w:rPr>
        <w:t xml:space="preserve">Ancien élève de l’École Polytechnique et de l’École Nationale de la Statistique et des Études Économiques (ENSAE),  Claude </w:t>
      </w:r>
      <w:proofErr w:type="spellStart"/>
      <w:r w:rsidRPr="00083DAD">
        <w:rPr>
          <w:sz w:val="28"/>
          <w:szCs w:val="28"/>
        </w:rPr>
        <w:t>Thélot</w:t>
      </w:r>
      <w:proofErr w:type="spellEnd"/>
      <w:r w:rsidRPr="00083DAD">
        <w:rPr>
          <w:sz w:val="28"/>
          <w:szCs w:val="28"/>
        </w:rPr>
        <w:t xml:space="preserve"> est </w:t>
      </w:r>
      <w:r w:rsidRPr="00083DAD">
        <w:rPr>
          <w:b/>
          <w:sz w:val="28"/>
          <w:szCs w:val="28"/>
        </w:rPr>
        <w:t>conseiller maître honoraire à la Cour des comptes</w:t>
      </w:r>
      <w:r w:rsidRPr="00083DAD">
        <w:rPr>
          <w:sz w:val="28"/>
          <w:szCs w:val="28"/>
        </w:rPr>
        <w:t xml:space="preserve"> depuis octobre 2007. De 1993 à 2002 il a été </w:t>
      </w:r>
      <w:r w:rsidRPr="00083DAD">
        <w:rPr>
          <w:b/>
          <w:sz w:val="28"/>
          <w:szCs w:val="28"/>
        </w:rPr>
        <w:t>professeur associé d’économie d’éducation</w:t>
      </w:r>
      <w:r w:rsidRPr="00083DAD">
        <w:rPr>
          <w:sz w:val="28"/>
          <w:szCs w:val="28"/>
        </w:rPr>
        <w:t xml:space="preserve"> à l’université Paris V. Il a </w:t>
      </w:r>
      <w:r w:rsidRPr="00083DAD">
        <w:rPr>
          <w:b/>
          <w:sz w:val="28"/>
          <w:szCs w:val="28"/>
        </w:rPr>
        <w:t>présidé</w:t>
      </w:r>
      <w:r w:rsidRPr="00083DAD">
        <w:rPr>
          <w:sz w:val="28"/>
          <w:szCs w:val="28"/>
        </w:rPr>
        <w:t xml:space="preserve"> durant seize mois, de septembre 2003 à décembre 2004, la </w:t>
      </w:r>
      <w:r w:rsidRPr="00083DAD">
        <w:rPr>
          <w:b/>
          <w:sz w:val="28"/>
          <w:szCs w:val="28"/>
        </w:rPr>
        <w:t>Commission du débat national sur l’avenir de l’École</w:t>
      </w:r>
      <w:r w:rsidRPr="00083DAD">
        <w:rPr>
          <w:sz w:val="28"/>
          <w:szCs w:val="28"/>
        </w:rPr>
        <w:t xml:space="preserve">. Cette Commission avait deux missions principales : d’abord </w:t>
      </w:r>
      <w:r w:rsidRPr="00083DAD">
        <w:rPr>
          <w:i/>
          <w:sz w:val="28"/>
          <w:szCs w:val="28"/>
        </w:rPr>
        <w:t>organiser un grand débat national dans le pays</w:t>
      </w:r>
      <w:r w:rsidRPr="00083DAD">
        <w:rPr>
          <w:sz w:val="28"/>
          <w:szCs w:val="28"/>
        </w:rPr>
        <w:t xml:space="preserve"> sur l’École, puis, en réponse aux demandes des Français énoncées lors du débat et après avoir entendu tous ceux qui le souhaitaient, </w:t>
      </w:r>
      <w:r w:rsidRPr="00083DAD">
        <w:rPr>
          <w:i/>
          <w:sz w:val="28"/>
          <w:szCs w:val="28"/>
        </w:rPr>
        <w:t>définir les grandes lignes d’une politique éducative souhaitable</w:t>
      </w:r>
      <w:r w:rsidRPr="00083DAD">
        <w:rPr>
          <w:sz w:val="28"/>
          <w:szCs w:val="28"/>
        </w:rPr>
        <w:t xml:space="preserve"> au cours des 15-20 prochaines années. L’ensemble du travail de la Commission était notamment destiné à enrichir le projet de loi que le Gouvernement a déposé sur le bureau du Parlement en février 2005 et qui a abouti à la loi d’orientation et de programme sur l’École du 23 avril 2005. </w:t>
      </w:r>
    </w:p>
    <w:p w:rsidR="00083DAD" w:rsidRPr="00083DAD" w:rsidRDefault="00083DAD" w:rsidP="00083DAD">
      <w:pPr>
        <w:tabs>
          <w:tab w:val="left" w:pos="567"/>
        </w:tabs>
        <w:jc w:val="both"/>
        <w:rPr>
          <w:sz w:val="28"/>
          <w:szCs w:val="28"/>
        </w:rPr>
      </w:pPr>
      <w:r w:rsidRPr="00083DAD">
        <w:rPr>
          <w:sz w:val="28"/>
          <w:szCs w:val="28"/>
        </w:rPr>
        <w:t xml:space="preserve">Claude </w:t>
      </w:r>
      <w:proofErr w:type="spellStart"/>
      <w:r w:rsidRPr="00083DAD">
        <w:rPr>
          <w:sz w:val="28"/>
          <w:szCs w:val="28"/>
        </w:rPr>
        <w:t>Thélot</w:t>
      </w:r>
      <w:proofErr w:type="spellEnd"/>
      <w:r w:rsidRPr="00083DAD">
        <w:rPr>
          <w:sz w:val="28"/>
          <w:szCs w:val="28"/>
        </w:rPr>
        <w:t xml:space="preserve"> a présidé en 2001 et 2002 le </w:t>
      </w:r>
      <w:r w:rsidRPr="00083DAD">
        <w:rPr>
          <w:b/>
          <w:sz w:val="28"/>
          <w:szCs w:val="28"/>
        </w:rPr>
        <w:t>Haut Conseil de l’évaluation de l’École</w:t>
      </w:r>
      <w:r w:rsidRPr="00083DAD">
        <w:rPr>
          <w:sz w:val="28"/>
          <w:szCs w:val="28"/>
        </w:rPr>
        <w:t>, situé auprès du ministre de l’Education nationale. Auparavant, il avait travaillé durant vingt ans à l’INSEE, et avait été</w:t>
      </w:r>
      <w:r w:rsidRPr="00083DAD">
        <w:rPr>
          <w:b/>
          <w:sz w:val="28"/>
          <w:szCs w:val="28"/>
        </w:rPr>
        <w:t>,</w:t>
      </w:r>
      <w:r w:rsidRPr="00083DAD">
        <w:rPr>
          <w:sz w:val="28"/>
          <w:szCs w:val="28"/>
        </w:rPr>
        <w:t xml:space="preserve"> durant 7 ans, </w:t>
      </w:r>
      <w:r w:rsidRPr="00083DAD">
        <w:rPr>
          <w:b/>
          <w:sz w:val="28"/>
          <w:szCs w:val="28"/>
        </w:rPr>
        <w:t xml:space="preserve">directeur de l’évaluation et de la prospective </w:t>
      </w:r>
      <w:r w:rsidRPr="00083DAD">
        <w:rPr>
          <w:sz w:val="28"/>
          <w:szCs w:val="28"/>
        </w:rPr>
        <w:t xml:space="preserve">au ministère de l’Education nationale. </w:t>
      </w:r>
    </w:p>
    <w:p w:rsidR="00083DAD" w:rsidRPr="00083DAD" w:rsidRDefault="00083DAD" w:rsidP="00083DAD">
      <w:pPr>
        <w:tabs>
          <w:tab w:val="left" w:pos="567"/>
        </w:tabs>
        <w:jc w:val="both"/>
        <w:rPr>
          <w:sz w:val="28"/>
          <w:szCs w:val="28"/>
        </w:rPr>
      </w:pPr>
      <w:r w:rsidRPr="00083DAD">
        <w:rPr>
          <w:sz w:val="28"/>
          <w:szCs w:val="28"/>
        </w:rPr>
        <w:t xml:space="preserve">Claude </w:t>
      </w:r>
      <w:proofErr w:type="spellStart"/>
      <w:r w:rsidRPr="00083DAD">
        <w:rPr>
          <w:sz w:val="28"/>
          <w:szCs w:val="28"/>
        </w:rPr>
        <w:t>Thélot</w:t>
      </w:r>
      <w:proofErr w:type="spellEnd"/>
      <w:r w:rsidRPr="00083DAD">
        <w:rPr>
          <w:sz w:val="28"/>
          <w:szCs w:val="28"/>
        </w:rPr>
        <w:t xml:space="preserve"> intervient en France et à l'étranger sur de nombreux sujets de société dont ceux de l'éducation, de la jeunesse, la protection sociale, la mesure des phénomènes économiques et sociaux.  Il est l'auteur de quinze livres à ce jour  sur la Société dont un ouvrage particulièrement intéressant sur l'origine sociale des 350 génies du monde occidental depuis la Renaissance</w:t>
      </w: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Default="00083DAD" w:rsidP="00083DAD">
      <w:pPr>
        <w:tabs>
          <w:tab w:val="left" w:pos="567"/>
        </w:tabs>
        <w:jc w:val="both"/>
        <w:rPr>
          <w:sz w:val="18"/>
          <w:szCs w:val="18"/>
        </w:rPr>
      </w:pPr>
    </w:p>
    <w:p w:rsidR="00083DAD" w:rsidRPr="00083DAD" w:rsidRDefault="00083DAD" w:rsidP="00083DAD">
      <w:pPr>
        <w:tabs>
          <w:tab w:val="left" w:pos="567"/>
        </w:tabs>
        <w:jc w:val="center"/>
        <w:rPr>
          <w:b/>
          <w:i/>
          <w:sz w:val="36"/>
          <w:szCs w:val="36"/>
        </w:rPr>
      </w:pPr>
      <w:r w:rsidRPr="00083DAD">
        <w:rPr>
          <w:b/>
          <w:i/>
          <w:sz w:val="36"/>
          <w:szCs w:val="36"/>
        </w:rPr>
        <w:t>Déchiffrer notre époque</w:t>
      </w:r>
    </w:p>
    <w:p w:rsidR="00083DAD" w:rsidRPr="003A70EF" w:rsidRDefault="00083DAD" w:rsidP="00083DAD">
      <w:pPr>
        <w:tabs>
          <w:tab w:val="left" w:pos="567"/>
        </w:tabs>
        <w:jc w:val="center"/>
        <w:rPr>
          <w:b/>
          <w:sz w:val="20"/>
          <w:szCs w:val="20"/>
        </w:rPr>
      </w:pPr>
      <w:hyperlink r:id="rId5" w:history="1">
        <w:r w:rsidRPr="003A70EF">
          <w:rPr>
            <w:rStyle w:val="Lienhypertexte"/>
            <w:b/>
            <w:sz w:val="20"/>
            <w:szCs w:val="20"/>
          </w:rPr>
          <w:t>www.dechiffrernotreepoque.com</w:t>
        </w:r>
      </w:hyperlink>
      <w:r w:rsidRPr="003A70EF">
        <w:rPr>
          <w:b/>
          <w:sz w:val="20"/>
          <w:szCs w:val="20"/>
        </w:rPr>
        <w:t xml:space="preserve"> </w:t>
      </w:r>
    </w:p>
    <w:p w:rsidR="00853631" w:rsidRPr="00F7305C" w:rsidRDefault="00083DAD" w:rsidP="00F7305C">
      <w:pPr>
        <w:spacing w:before="100" w:beforeAutospacing="1" w:after="100" w:afterAutospacing="1"/>
        <w:jc w:val="both"/>
        <w:rPr>
          <w:rFonts w:ascii="Times" w:eastAsiaTheme="minorHAnsi" w:hAnsi="Times"/>
          <w:sz w:val="18"/>
          <w:szCs w:val="18"/>
        </w:rPr>
      </w:pPr>
      <w:r w:rsidRPr="00083DAD">
        <w:rPr>
          <w:rFonts w:ascii="Times" w:eastAsiaTheme="minorHAnsi" w:hAnsi="Times"/>
          <w:b/>
          <w:bCs/>
        </w:rPr>
        <w:t>Déchiffrer notre époque</w:t>
      </w:r>
      <w:r w:rsidRPr="00083DAD">
        <w:rPr>
          <w:rFonts w:ascii="Times" w:eastAsiaTheme="minorHAnsi" w:hAnsi="Times"/>
        </w:rPr>
        <w:t xml:space="preserve"> est une Association créée par Jean-Pierre Kerboul et Claude </w:t>
      </w:r>
      <w:proofErr w:type="spellStart"/>
      <w:r w:rsidRPr="00083DAD">
        <w:rPr>
          <w:rFonts w:ascii="Times" w:eastAsiaTheme="minorHAnsi" w:hAnsi="Times"/>
        </w:rPr>
        <w:t>Thélot</w:t>
      </w:r>
      <w:proofErr w:type="spellEnd"/>
      <w:r w:rsidRPr="00083DAD">
        <w:rPr>
          <w:rFonts w:ascii="Times" w:eastAsiaTheme="minorHAnsi" w:hAnsi="Times"/>
        </w:rPr>
        <w:t xml:space="preserve"> en 2013. Cette </w:t>
      </w:r>
      <w:r w:rsidRPr="00083DAD">
        <w:rPr>
          <w:rFonts w:ascii="Times" w:eastAsiaTheme="minorHAnsi" w:hAnsi="Times"/>
          <w:b/>
          <w:bCs/>
        </w:rPr>
        <w:t>Association</w:t>
      </w:r>
      <w:r w:rsidRPr="00083DAD">
        <w:rPr>
          <w:rFonts w:ascii="Times" w:eastAsiaTheme="minorHAnsi" w:hAnsi="Times"/>
        </w:rPr>
        <w:t xml:space="preserve"> a pour but d'organiser des entretiens, débats, échanges, sur des sujets essentiels pour notre temps, notre vie actuelle et future. </w:t>
      </w:r>
      <w:r w:rsidRPr="00083DAD">
        <w:rPr>
          <w:rFonts w:ascii="Times" w:eastAsiaTheme="minorHAnsi" w:hAnsi="Times"/>
          <w:b/>
          <w:bCs/>
        </w:rPr>
        <w:t>Le but</w:t>
      </w:r>
      <w:r w:rsidRPr="00083DAD">
        <w:rPr>
          <w:rFonts w:ascii="Times" w:eastAsiaTheme="minorHAnsi" w:hAnsi="Times"/>
        </w:rPr>
        <w:t xml:space="preserve"> est de favoriser, sans enjeu politique ou partisan, ou sans presse, une bonne compréhension du sujet retenu par l'intervention de </w:t>
      </w:r>
      <w:r w:rsidRPr="00083DAD">
        <w:rPr>
          <w:rFonts w:ascii="Times" w:eastAsiaTheme="minorHAnsi" w:hAnsi="Times"/>
          <w:b/>
        </w:rPr>
        <w:t xml:space="preserve">Claude </w:t>
      </w:r>
      <w:proofErr w:type="spellStart"/>
      <w:r w:rsidRPr="00083DAD">
        <w:rPr>
          <w:rFonts w:ascii="Times" w:eastAsiaTheme="minorHAnsi" w:hAnsi="Times"/>
          <w:b/>
        </w:rPr>
        <w:t>Thélot</w:t>
      </w:r>
      <w:proofErr w:type="spellEnd"/>
      <w:r w:rsidRPr="00083DAD">
        <w:rPr>
          <w:rFonts w:ascii="Times" w:eastAsiaTheme="minorHAnsi" w:hAnsi="Times"/>
        </w:rPr>
        <w:t xml:space="preserve"> lors de séances animées par </w:t>
      </w:r>
      <w:r w:rsidRPr="00083DAD">
        <w:rPr>
          <w:rFonts w:ascii="Times" w:eastAsiaTheme="minorHAnsi" w:hAnsi="Times"/>
          <w:b/>
        </w:rPr>
        <w:t>Jean-Pierre Kerboul.</w:t>
      </w:r>
      <w:r w:rsidRPr="00083DAD">
        <w:rPr>
          <w:rFonts w:ascii="Times" w:eastAsiaTheme="minorHAnsi" w:hAnsi="Times"/>
        </w:rPr>
        <w:t xml:space="preserve"> Cette bonne compréhension doit ensuite aider à réfléchir et agir pour soi ou avec les autres</w:t>
      </w:r>
      <w:r w:rsidRPr="003A70EF">
        <w:rPr>
          <w:rFonts w:ascii="Times" w:eastAsiaTheme="minorHAnsi" w:hAnsi="Times"/>
          <w:sz w:val="18"/>
          <w:szCs w:val="18"/>
        </w:rPr>
        <w:t>.</w:t>
      </w:r>
      <w:bookmarkStart w:id="0" w:name="_GoBack"/>
      <w:bookmarkEnd w:id="0"/>
    </w:p>
    <w:sectPr w:rsidR="00853631" w:rsidRPr="00F7305C" w:rsidSect="00083DAD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D"/>
    <w:rsid w:val="00083DAD"/>
    <w:rsid w:val="00853631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3C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A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3D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83DAD"/>
    <w:pPr>
      <w:widowControl w:val="0"/>
      <w:tabs>
        <w:tab w:val="left" w:pos="1134"/>
      </w:tabs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basedOn w:val="Policepardfaut"/>
    <w:link w:val="Titre"/>
    <w:rsid w:val="00083DAD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A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3D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83DAD"/>
    <w:pPr>
      <w:widowControl w:val="0"/>
      <w:tabs>
        <w:tab w:val="left" w:pos="1134"/>
      </w:tabs>
      <w:jc w:val="center"/>
    </w:pPr>
    <w:rPr>
      <w:rFonts w:ascii="Arial" w:hAnsi="Arial"/>
      <w:b/>
      <w:szCs w:val="20"/>
    </w:rPr>
  </w:style>
  <w:style w:type="character" w:customStyle="1" w:styleId="TitreCar">
    <w:name w:val="Titre Car"/>
    <w:basedOn w:val="Policepardfaut"/>
    <w:link w:val="Titre"/>
    <w:rsid w:val="00083DA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chiffrernotreepoq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Kerboul</dc:creator>
  <cp:keywords/>
  <dc:description/>
  <cp:lastModifiedBy>Jean-Pierre Kerboul</cp:lastModifiedBy>
  <cp:revision>2</cp:revision>
  <dcterms:created xsi:type="dcterms:W3CDTF">2015-06-25T14:36:00Z</dcterms:created>
  <dcterms:modified xsi:type="dcterms:W3CDTF">2015-06-25T14:36:00Z</dcterms:modified>
</cp:coreProperties>
</file>